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0B26" w:rsidRPr="00ED0B26" w:rsidRDefault="00ED0B26" w:rsidP="00ED0B26">
      <w:pPr>
        <w:widowControl w:val="0"/>
        <w:spacing w:after="0" w:line="240" w:lineRule="auto"/>
        <w:ind w:left="-284" w:right="283"/>
        <w:jc w:val="right"/>
        <w:rPr>
          <w:rFonts w:ascii="Times New Roman" w:hAnsi="Times New Roman" w:cs="Times New Roman"/>
          <w:i/>
          <w:sz w:val="20"/>
          <w:szCs w:val="20"/>
        </w:rPr>
      </w:pPr>
      <w:r w:rsidRPr="00ED0B26">
        <w:rPr>
          <w:rFonts w:ascii="Times New Roman" w:hAnsi="Times New Roman" w:cs="Times New Roman"/>
          <w:i/>
          <w:sz w:val="20"/>
          <w:szCs w:val="20"/>
        </w:rPr>
        <w:t>Приложение № 1</w:t>
      </w:r>
    </w:p>
    <w:p w:rsidR="00ED0B26" w:rsidRPr="00ED0B26" w:rsidRDefault="00ED0B26" w:rsidP="00ED0B26">
      <w:pPr>
        <w:widowControl w:val="0"/>
        <w:tabs>
          <w:tab w:val="left" w:pos="5955"/>
          <w:tab w:val="right" w:pos="9639"/>
        </w:tabs>
        <w:spacing w:after="0" w:line="240" w:lineRule="auto"/>
        <w:ind w:left="-284" w:right="283"/>
        <w:jc w:val="right"/>
        <w:rPr>
          <w:rFonts w:ascii="Times New Roman" w:hAnsi="Times New Roman" w:cs="Times New Roman"/>
          <w:i/>
          <w:sz w:val="20"/>
          <w:szCs w:val="20"/>
        </w:rPr>
      </w:pPr>
      <w:r>
        <w:rPr>
          <w:rFonts w:ascii="Times New Roman" w:hAnsi="Times New Roman" w:cs="Times New Roman"/>
          <w:i/>
          <w:sz w:val="20"/>
          <w:szCs w:val="20"/>
        </w:rPr>
        <w:t xml:space="preserve"> </w:t>
      </w:r>
      <w:r w:rsidRPr="00ED0B26">
        <w:rPr>
          <w:rFonts w:ascii="Times New Roman" w:hAnsi="Times New Roman" w:cs="Times New Roman"/>
          <w:i/>
          <w:sz w:val="20"/>
          <w:szCs w:val="20"/>
        </w:rPr>
        <w:t>к договору ____________________</w:t>
      </w:r>
      <w:r>
        <w:rPr>
          <w:rFonts w:ascii="Times New Roman" w:hAnsi="Times New Roman" w:cs="Times New Roman"/>
          <w:i/>
          <w:sz w:val="20"/>
          <w:szCs w:val="20"/>
        </w:rPr>
        <w:t xml:space="preserve"> </w:t>
      </w:r>
      <w:r w:rsidRPr="00ED0B26">
        <w:rPr>
          <w:rFonts w:ascii="Times New Roman" w:hAnsi="Times New Roman" w:cs="Times New Roman"/>
          <w:i/>
          <w:sz w:val="20"/>
          <w:szCs w:val="20"/>
        </w:rPr>
        <w:t>от_______________</w:t>
      </w:r>
    </w:p>
    <w:p w:rsidR="00ED0B26" w:rsidRPr="00ED0B26" w:rsidRDefault="00ED0B26" w:rsidP="00ED0B26">
      <w:pPr>
        <w:tabs>
          <w:tab w:val="right" w:pos="9639"/>
        </w:tabs>
        <w:spacing w:after="0" w:line="240" w:lineRule="auto"/>
        <w:ind w:left="-284" w:right="283" w:firstLine="141"/>
        <w:rPr>
          <w:rFonts w:ascii="Times New Roman" w:hAnsi="Times New Roman" w:cs="Times New Roman"/>
          <w:b/>
          <w:color w:val="000000" w:themeColor="text1"/>
          <w:sz w:val="20"/>
          <w:szCs w:val="20"/>
        </w:rPr>
      </w:pPr>
    </w:p>
    <w:p w:rsidR="00ED0B26" w:rsidRPr="00ED0B26" w:rsidRDefault="00ED0B26" w:rsidP="00ED0B26">
      <w:pPr>
        <w:tabs>
          <w:tab w:val="right" w:pos="9639"/>
        </w:tabs>
        <w:spacing w:after="0" w:line="240" w:lineRule="auto"/>
        <w:ind w:left="-284" w:right="283" w:firstLine="141"/>
        <w:jc w:val="center"/>
        <w:rPr>
          <w:rFonts w:ascii="Times New Roman" w:hAnsi="Times New Roman" w:cs="Times New Roman"/>
          <w:b/>
          <w:color w:val="000000" w:themeColor="text1"/>
          <w:sz w:val="20"/>
          <w:szCs w:val="20"/>
        </w:rPr>
      </w:pPr>
      <w:r w:rsidRPr="00ED0B26">
        <w:rPr>
          <w:rFonts w:ascii="Times New Roman" w:hAnsi="Times New Roman" w:cs="Times New Roman"/>
          <w:b/>
          <w:color w:val="000000" w:themeColor="text1"/>
          <w:sz w:val="20"/>
          <w:szCs w:val="20"/>
        </w:rPr>
        <w:t xml:space="preserve">ТЕХНИЧЕСКИЕ УСЛОВИЯ </w:t>
      </w:r>
    </w:p>
    <w:p w:rsidR="00ED0B26" w:rsidRPr="00ED0B26" w:rsidRDefault="00ED0B26" w:rsidP="00ED0B26">
      <w:pPr>
        <w:tabs>
          <w:tab w:val="right" w:pos="9639"/>
        </w:tabs>
        <w:spacing w:after="0" w:line="240" w:lineRule="auto"/>
        <w:ind w:left="-284" w:right="283" w:firstLine="141"/>
        <w:jc w:val="center"/>
        <w:rPr>
          <w:rFonts w:ascii="Times New Roman" w:hAnsi="Times New Roman" w:cs="Times New Roman"/>
          <w:b/>
          <w:caps/>
          <w:color w:val="000000" w:themeColor="text1"/>
          <w:sz w:val="20"/>
          <w:szCs w:val="20"/>
        </w:rPr>
      </w:pPr>
      <w:r w:rsidRPr="00ED0B26">
        <w:rPr>
          <w:rFonts w:ascii="Times New Roman" w:hAnsi="Times New Roman" w:cs="Times New Roman"/>
          <w:b/>
          <w:color w:val="000000" w:themeColor="text1"/>
          <w:sz w:val="20"/>
          <w:szCs w:val="20"/>
        </w:rPr>
        <w:t xml:space="preserve">НА ПЕРЕДАЧУ ЗАКАЗЧИКОМ </w:t>
      </w:r>
      <w:r w:rsidRPr="00ED0B26">
        <w:rPr>
          <w:rFonts w:ascii="Times New Roman" w:hAnsi="Times New Roman" w:cs="Times New Roman"/>
          <w:b/>
          <w:caps/>
          <w:color w:val="000000" w:themeColor="text1"/>
          <w:sz w:val="20"/>
          <w:szCs w:val="20"/>
        </w:rPr>
        <w:t>МЕТАЛЛОКОНСТРУКЦИЙ НА ЦИНКОВАНИЕ В ООО "</w:t>
      </w:r>
      <w:r w:rsidR="00C40B2D">
        <w:rPr>
          <w:rFonts w:ascii="Times New Roman" w:hAnsi="Times New Roman" w:cs="Times New Roman"/>
          <w:b/>
          <w:caps/>
          <w:color w:val="000000" w:themeColor="text1"/>
          <w:sz w:val="20"/>
          <w:szCs w:val="20"/>
        </w:rPr>
        <w:t>МетЦинк</w:t>
      </w:r>
      <w:r w:rsidRPr="00ED0B26">
        <w:rPr>
          <w:rFonts w:ascii="Times New Roman" w:hAnsi="Times New Roman" w:cs="Times New Roman"/>
          <w:b/>
          <w:caps/>
          <w:color w:val="000000" w:themeColor="text1"/>
          <w:sz w:val="20"/>
          <w:szCs w:val="20"/>
        </w:rPr>
        <w:t>"</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b/>
          <w:i/>
          <w:color w:val="000000" w:themeColor="text1"/>
          <w:sz w:val="20"/>
          <w:szCs w:val="20"/>
        </w:rPr>
      </w:pPr>
      <w:r w:rsidRPr="00ED0B26">
        <w:rPr>
          <w:rFonts w:ascii="Times New Roman" w:hAnsi="Times New Roman" w:cs="Times New Roman"/>
          <w:b/>
          <w:i/>
          <w:color w:val="000000" w:themeColor="text1"/>
          <w:sz w:val="20"/>
          <w:szCs w:val="20"/>
        </w:rPr>
        <w:t xml:space="preserve">     </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b/>
          <w:color w:val="000000" w:themeColor="text1"/>
        </w:rPr>
      </w:pPr>
      <w:r w:rsidRPr="00ED0B26">
        <w:rPr>
          <w:rFonts w:ascii="Times New Roman" w:hAnsi="Times New Roman" w:cs="Times New Roman"/>
          <w:b/>
          <w:color w:val="000000" w:themeColor="text1"/>
        </w:rPr>
        <w:t xml:space="preserve">Согласование настоящих технических условий и выполнение изложенных в нем требований ОБЯЗАТЕЛЬНО. </w:t>
      </w:r>
    </w:p>
    <w:p w:rsidR="00ED0B26" w:rsidRPr="00ED0B26" w:rsidRDefault="00ED0B26" w:rsidP="00ED0B26">
      <w:pPr>
        <w:pStyle w:val="a3"/>
        <w:shd w:val="clear" w:color="auto" w:fill="FFFFFF"/>
        <w:tabs>
          <w:tab w:val="right" w:pos="9639"/>
        </w:tabs>
        <w:spacing w:before="0" w:beforeAutospacing="0" w:after="0" w:afterAutospacing="0"/>
        <w:ind w:left="-284" w:right="283"/>
        <w:jc w:val="both"/>
        <w:rPr>
          <w:b/>
          <w:i/>
          <w:sz w:val="20"/>
          <w:szCs w:val="20"/>
        </w:rPr>
      </w:pPr>
      <w:r w:rsidRPr="00ED0B26">
        <w:rPr>
          <w:b/>
          <w:i/>
          <w:sz w:val="20"/>
          <w:szCs w:val="20"/>
        </w:rPr>
        <w:t>Настоящие условия распространяются на защитные покрытия, нанесенные методом горячего цинкования (погружением в расплав), и устанавливают</w:t>
      </w:r>
      <w:r w:rsidRPr="00ED0B26">
        <w:rPr>
          <w:b/>
          <w:i/>
          <w:color w:val="1F497D"/>
          <w:sz w:val="20"/>
          <w:szCs w:val="20"/>
        </w:rPr>
        <w:t xml:space="preserve"> </w:t>
      </w:r>
      <w:r w:rsidRPr="00ED0B26">
        <w:rPr>
          <w:rStyle w:val="apple-converted-space"/>
          <w:b/>
          <w:i/>
          <w:sz w:val="20"/>
          <w:szCs w:val="20"/>
        </w:rPr>
        <w:t>единые</w:t>
      </w:r>
      <w:r w:rsidRPr="00ED0B26">
        <w:rPr>
          <w:b/>
          <w:i/>
          <w:sz w:val="20"/>
          <w:szCs w:val="20"/>
        </w:rPr>
        <w:t xml:space="preserve"> (общие) требования к качеству поступающего на цинкование металла, цинкового покрытия, методам контроля покрытия, условиям хранения и транспортировки конструкций с защитным покрытием.</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    Настоящие условия не распространяются на:</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 Лист и проволоку с покрытием, полученным методом непрерывного горячего цинкования;</w:t>
      </w:r>
    </w:p>
    <w:p w:rsidR="00ED0B26" w:rsidRPr="00ED0B26" w:rsidRDefault="00ED0B26" w:rsidP="00ED0B26">
      <w:pPr>
        <w:pStyle w:val="a3"/>
        <w:shd w:val="clear" w:color="auto" w:fill="FFFFFF"/>
        <w:spacing w:before="0" w:beforeAutospacing="0" w:after="0" w:afterAutospacing="0"/>
        <w:ind w:left="-284" w:right="283"/>
        <w:jc w:val="both"/>
        <w:rPr>
          <w:sz w:val="20"/>
          <w:szCs w:val="20"/>
        </w:rPr>
      </w:pPr>
      <w:r w:rsidRPr="00ED0B26">
        <w:rPr>
          <w:sz w:val="20"/>
          <w:szCs w:val="20"/>
        </w:rPr>
        <w:t>2) На трубы с покрытием, полученным горячим цинкованием (погружением в расплав) на автоматических установках.</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b/>
          <w:sz w:val="20"/>
          <w:szCs w:val="20"/>
        </w:rPr>
      </w:pPr>
      <w:r w:rsidRPr="00ED0B26">
        <w:rPr>
          <w:sz w:val="20"/>
          <w:szCs w:val="20"/>
        </w:rPr>
        <w:t>1.</w:t>
      </w:r>
      <w:r w:rsidRPr="00ED0B26">
        <w:rPr>
          <w:b/>
          <w:sz w:val="20"/>
          <w:szCs w:val="20"/>
        </w:rPr>
        <w:t>Требования к поступающим на цинкование металлоконструкциям.</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i/>
          <w:sz w:val="20"/>
          <w:szCs w:val="20"/>
          <w:u w:val="single"/>
        </w:rPr>
      </w:pPr>
      <w:r w:rsidRPr="00ED0B26">
        <w:rPr>
          <w:i/>
          <w:sz w:val="20"/>
          <w:szCs w:val="20"/>
        </w:rPr>
        <w:t xml:space="preserve">1.1. </w:t>
      </w:r>
      <w:r w:rsidRPr="00ED0B26">
        <w:rPr>
          <w:i/>
          <w:sz w:val="20"/>
          <w:szCs w:val="20"/>
          <w:u w:val="single"/>
        </w:rPr>
        <w:t>Общие требования.</w:t>
      </w:r>
    </w:p>
    <w:p w:rsidR="00ED0B26" w:rsidRPr="00ED0B26" w:rsidRDefault="00ED0B26" w:rsidP="00ED0B26">
      <w:pPr>
        <w:pStyle w:val="a3"/>
        <w:numPr>
          <w:ilvl w:val="2"/>
          <w:numId w:val="17"/>
        </w:numPr>
        <w:shd w:val="clear" w:color="auto" w:fill="FFFFFF"/>
        <w:spacing w:before="0" w:beforeAutospacing="0" w:after="0" w:afterAutospacing="0"/>
        <w:ind w:left="-284" w:right="283" w:firstLine="141"/>
        <w:jc w:val="both"/>
        <w:rPr>
          <w:sz w:val="20"/>
          <w:szCs w:val="20"/>
        </w:rPr>
      </w:pPr>
      <w:r w:rsidRPr="00ED0B26">
        <w:rPr>
          <w:sz w:val="20"/>
          <w:szCs w:val="20"/>
        </w:rPr>
        <w:t>Размеры конструкций, подлежащих цинкованию, должны быть согласованы с предприятием</w:t>
      </w:r>
      <w:r>
        <w:rPr>
          <w:sz w:val="20"/>
          <w:szCs w:val="20"/>
        </w:rPr>
        <w:t xml:space="preserve"> (</w:t>
      </w:r>
      <w:r w:rsidRPr="00ED0B26">
        <w:rPr>
          <w:sz w:val="20"/>
          <w:szCs w:val="20"/>
        </w:rPr>
        <w:t>ООО "</w:t>
      </w:r>
      <w:proofErr w:type="spellStart"/>
      <w:r w:rsidR="00C40B2D">
        <w:rPr>
          <w:sz w:val="20"/>
          <w:szCs w:val="20"/>
        </w:rPr>
        <w:t>МетЦинк</w:t>
      </w:r>
      <w:proofErr w:type="spellEnd"/>
      <w:r w:rsidRPr="00ED0B26">
        <w:rPr>
          <w:sz w:val="20"/>
          <w:szCs w:val="20"/>
        </w:rPr>
        <w:t>"</w:t>
      </w:r>
      <w:r>
        <w:rPr>
          <w:sz w:val="20"/>
          <w:szCs w:val="20"/>
        </w:rPr>
        <w:t>)</w:t>
      </w:r>
      <w:r w:rsidRPr="00ED0B26">
        <w:rPr>
          <w:sz w:val="20"/>
          <w:szCs w:val="20"/>
        </w:rPr>
        <w:t xml:space="preserve">, оказывающим услуги горячего цинкования и соответствовать размерам ванн травления и цинкования. Предельный размер конструкций длина - </w:t>
      </w:r>
      <w:r>
        <w:rPr>
          <w:sz w:val="20"/>
          <w:szCs w:val="20"/>
        </w:rPr>
        <w:t>120</w:t>
      </w:r>
      <w:r w:rsidRPr="00ED0B26">
        <w:rPr>
          <w:sz w:val="20"/>
          <w:szCs w:val="20"/>
        </w:rPr>
        <w:t xml:space="preserve">00мм; ширина - 1100мм; высота </w:t>
      </w:r>
      <w:r>
        <w:rPr>
          <w:sz w:val="20"/>
          <w:szCs w:val="20"/>
        </w:rPr>
        <w:t>30</w:t>
      </w:r>
      <w:r w:rsidRPr="00ED0B26">
        <w:rPr>
          <w:sz w:val="20"/>
          <w:szCs w:val="20"/>
        </w:rPr>
        <w:t>00мм.</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1.1.2 Максимальный </w:t>
      </w:r>
      <w:r>
        <w:rPr>
          <w:sz w:val="20"/>
          <w:szCs w:val="20"/>
        </w:rPr>
        <w:t>вес конструкции</w:t>
      </w:r>
      <w:r w:rsidRPr="00ED0B26">
        <w:rPr>
          <w:sz w:val="20"/>
          <w:szCs w:val="20"/>
        </w:rPr>
        <w:t xml:space="preserve"> должен быть согласован с предприятием, оказывающим услуги горячего цинкования и не должен превышать 3-х тонн.</w:t>
      </w:r>
      <w:r>
        <w:rPr>
          <w:sz w:val="20"/>
          <w:szCs w:val="20"/>
        </w:rPr>
        <w:t xml:space="preserve"> Вес мелкогабаритной продукции с тарой (ед.) также не должен превышать 3-тонн.</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1.1.3. Проектная документация должна предусматривать специальные конструктивные решения, учитывающие специфику горячего цинкования, с целью получения качественного цинкового покрытия, предотвращения деформаций конструкции и разрушения сварных швов. (п.19.11 СП 53-101-98 Изготовление и контроль качества стальных строительных конструкций. Свод правил по проектированию и строительству)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1.1.4. Перед заключением договора на выполнение работ по цинкованию металлоконструкций Заказчик обязан передать предприятию-оцинковщику </w:t>
      </w:r>
      <w:proofErr w:type="spellStart"/>
      <w:r w:rsidRPr="00ED0B26">
        <w:rPr>
          <w:sz w:val="20"/>
          <w:szCs w:val="20"/>
        </w:rPr>
        <w:t>по-детальные</w:t>
      </w:r>
      <w:proofErr w:type="spellEnd"/>
      <w:r w:rsidRPr="00ED0B26">
        <w:rPr>
          <w:sz w:val="20"/>
          <w:szCs w:val="20"/>
        </w:rPr>
        <w:t xml:space="preserve"> чертежи для согласования и определения возможности нанесения на конструкции</w:t>
      </w:r>
      <w:r>
        <w:rPr>
          <w:sz w:val="20"/>
          <w:szCs w:val="20"/>
        </w:rPr>
        <w:t xml:space="preserve"> защитного</w:t>
      </w:r>
      <w:r w:rsidRPr="00ED0B26">
        <w:rPr>
          <w:sz w:val="20"/>
          <w:szCs w:val="20"/>
        </w:rPr>
        <w:t xml:space="preserve"> покрытия методом горячего цинкования.</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1.1.5. В чертежах должна быть указана масса деталей и узлов конструкции.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1.1.6. Металлоконструкции должны поставляться разобранными по маркам и профилю, и снабжаться бирками. На бирке необходимо указывать марку стали, наименование детали и вес.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1.1.7. Заказчик обязан предоставить копию сертификата качества на используемый в изделии металлопрокат с указанием химического состава стали.</w:t>
      </w:r>
    </w:p>
    <w:p w:rsidR="00ED0B26" w:rsidRPr="00ED0B26" w:rsidRDefault="00ED0B26" w:rsidP="00ED0B26">
      <w:pPr>
        <w:spacing w:after="0" w:line="240" w:lineRule="auto"/>
        <w:ind w:left="-284" w:right="283"/>
        <w:jc w:val="both"/>
        <w:rPr>
          <w:rFonts w:ascii="Times New Roman" w:hAnsi="Times New Roman" w:cs="Times New Roman"/>
          <w:sz w:val="20"/>
          <w:szCs w:val="20"/>
        </w:rPr>
      </w:pPr>
      <w:r w:rsidRPr="00ED0B26">
        <w:rPr>
          <w:sz w:val="20"/>
          <w:szCs w:val="20"/>
        </w:rPr>
        <w:t xml:space="preserve">   1.1.8.</w:t>
      </w:r>
      <w:r w:rsidRPr="00ED0B26">
        <w:rPr>
          <w:rFonts w:ascii="Times New Roman" w:hAnsi="Times New Roman" w:cs="Times New Roman"/>
          <w:sz w:val="20"/>
          <w:szCs w:val="20"/>
        </w:rPr>
        <w:t xml:space="preserve"> </w:t>
      </w:r>
      <w:r>
        <w:rPr>
          <w:rFonts w:ascii="Times New Roman" w:hAnsi="Times New Roman" w:cs="Times New Roman"/>
          <w:sz w:val="20"/>
          <w:szCs w:val="20"/>
        </w:rPr>
        <w:t xml:space="preserve">Автотранспорт должен быть оснащен боковыми открывающимися бортами, для механизированных погрузочно-разгрузочных работ. </w:t>
      </w:r>
      <w:r w:rsidRPr="00ED0B26">
        <w:rPr>
          <w:rFonts w:ascii="Times New Roman" w:hAnsi="Times New Roman" w:cs="Times New Roman"/>
          <w:sz w:val="20"/>
          <w:szCs w:val="20"/>
        </w:rPr>
        <w:t>Продукция должна</w:t>
      </w:r>
      <w:r>
        <w:rPr>
          <w:rFonts w:ascii="Times New Roman" w:hAnsi="Times New Roman" w:cs="Times New Roman"/>
          <w:sz w:val="20"/>
          <w:szCs w:val="20"/>
        </w:rPr>
        <w:t xml:space="preserve"> быть</w:t>
      </w:r>
      <w:r w:rsidRPr="00ED0B26">
        <w:rPr>
          <w:rFonts w:ascii="Times New Roman" w:hAnsi="Times New Roman" w:cs="Times New Roman"/>
          <w:sz w:val="20"/>
          <w:szCs w:val="20"/>
        </w:rPr>
        <w:t xml:space="preserve"> отсортирована по номенклатуре и увязана пакетами.  Каждый пакет должен иметь бирку с обозначением Заказчика, наименования и количества продукции, марки стали. Мелкие элементы (менее 0,3м./3кг.) поставляются в таре (контейнер, ящик, мешок </w:t>
      </w:r>
      <w:proofErr w:type="spellStart"/>
      <w:r w:rsidRPr="00ED0B26">
        <w:rPr>
          <w:rFonts w:ascii="Times New Roman" w:hAnsi="Times New Roman" w:cs="Times New Roman"/>
          <w:sz w:val="20"/>
          <w:szCs w:val="20"/>
        </w:rPr>
        <w:t>итд</w:t>
      </w:r>
      <w:proofErr w:type="spellEnd"/>
      <w:r w:rsidRPr="00ED0B26">
        <w:rPr>
          <w:rFonts w:ascii="Times New Roman" w:hAnsi="Times New Roman" w:cs="Times New Roman"/>
          <w:sz w:val="20"/>
          <w:szCs w:val="20"/>
        </w:rPr>
        <w:t>). Тара,</w:t>
      </w:r>
      <w:r>
        <w:rPr>
          <w:rFonts w:ascii="Times New Roman" w:hAnsi="Times New Roman" w:cs="Times New Roman"/>
          <w:sz w:val="20"/>
          <w:szCs w:val="20"/>
        </w:rPr>
        <w:t xml:space="preserve"> упаковка</w:t>
      </w:r>
      <w:r w:rsidRPr="00ED0B26">
        <w:rPr>
          <w:rFonts w:ascii="Times New Roman" w:hAnsi="Times New Roman" w:cs="Times New Roman"/>
          <w:sz w:val="20"/>
          <w:szCs w:val="20"/>
        </w:rPr>
        <w:t xml:space="preserve"> с указанием ее вес</w:t>
      </w:r>
      <w:r>
        <w:rPr>
          <w:rFonts w:ascii="Times New Roman" w:hAnsi="Times New Roman" w:cs="Times New Roman"/>
          <w:sz w:val="20"/>
          <w:szCs w:val="20"/>
        </w:rPr>
        <w:t>а и не превышающая 3-х тонн.</w:t>
      </w:r>
      <w:r w:rsidRPr="00ED0B26">
        <w:rPr>
          <w:rFonts w:ascii="Times New Roman" w:hAnsi="Times New Roman" w:cs="Times New Roman"/>
          <w:sz w:val="20"/>
          <w:szCs w:val="20"/>
        </w:rPr>
        <w:t xml:space="preserve"> должна обеспечивать возможность механизированных погрузочно-разгрузочных работ.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i/>
          <w:sz w:val="20"/>
          <w:szCs w:val="20"/>
        </w:rPr>
      </w:pPr>
      <w:r w:rsidRPr="00ED0B26">
        <w:rPr>
          <w:i/>
          <w:sz w:val="20"/>
          <w:szCs w:val="20"/>
        </w:rPr>
        <w:t>1.2.</w:t>
      </w:r>
      <w:r w:rsidRPr="00ED0B26">
        <w:rPr>
          <w:rStyle w:val="apple-converted-space"/>
          <w:i/>
          <w:sz w:val="20"/>
          <w:szCs w:val="20"/>
        </w:rPr>
        <w:t> </w:t>
      </w:r>
      <w:r w:rsidRPr="00ED0B26">
        <w:rPr>
          <w:rStyle w:val="apple-converted-space"/>
          <w:i/>
          <w:sz w:val="20"/>
          <w:szCs w:val="20"/>
          <w:u w:val="single"/>
        </w:rPr>
        <w:t>К</w:t>
      </w:r>
      <w:r w:rsidRPr="00ED0B26">
        <w:rPr>
          <w:i/>
          <w:sz w:val="20"/>
          <w:szCs w:val="20"/>
          <w:u w:val="single"/>
        </w:rPr>
        <w:t>онструкции изделий.</w:t>
      </w:r>
    </w:p>
    <w:p w:rsidR="00ED0B26" w:rsidRPr="00ED0B26" w:rsidRDefault="00ED0B26" w:rsidP="00ED0B26">
      <w:pPr>
        <w:pStyle w:val="a3"/>
        <w:shd w:val="clear" w:color="auto" w:fill="FFFFFF"/>
        <w:tabs>
          <w:tab w:val="left" w:pos="851"/>
          <w:tab w:val="right" w:pos="9639"/>
        </w:tabs>
        <w:spacing w:before="0" w:beforeAutospacing="0" w:after="0" w:afterAutospacing="0"/>
        <w:ind w:left="-284" w:right="283" w:firstLine="141"/>
        <w:jc w:val="both"/>
        <w:rPr>
          <w:sz w:val="20"/>
          <w:szCs w:val="20"/>
        </w:rPr>
      </w:pPr>
      <w:r w:rsidRPr="00ED0B26">
        <w:rPr>
          <w:sz w:val="20"/>
          <w:szCs w:val="20"/>
        </w:rPr>
        <w:t>1.2.1. В конструкциях не должно быть карманов, закрытых полостей и воздушных мешков, все полости должны быть доступны для беспрепятственного входа и выхода жидкостей, расплавленного цинка и газов. Трубы, патрубки, боксы не должны иметь заглушек, затрудняющих свободный сток рабочих жидкостей и цинка из внутреннего объема изделия.</w:t>
      </w:r>
    </w:p>
    <w:p w:rsidR="00ED0B26" w:rsidRPr="00ED0B26" w:rsidRDefault="00ED0B26" w:rsidP="00ED0B26">
      <w:pPr>
        <w:shd w:val="clear" w:color="auto" w:fill="FFFFFF"/>
        <w:tabs>
          <w:tab w:val="left" w:pos="851"/>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1.2.2 Расстояние между параллельными поверхностями в конструкции должно быть не менее 4 мм, иначе возможна </w:t>
      </w:r>
      <w:proofErr w:type="spellStart"/>
      <w:r w:rsidRPr="00ED0B26">
        <w:rPr>
          <w:rFonts w:ascii="Times New Roman" w:hAnsi="Times New Roman" w:cs="Times New Roman"/>
          <w:sz w:val="20"/>
          <w:szCs w:val="20"/>
        </w:rPr>
        <w:t>непроцинковка</w:t>
      </w:r>
      <w:proofErr w:type="spellEnd"/>
      <w:r w:rsidRPr="00ED0B26">
        <w:rPr>
          <w:rFonts w:ascii="Times New Roman" w:hAnsi="Times New Roman" w:cs="Times New Roman"/>
          <w:sz w:val="20"/>
          <w:szCs w:val="20"/>
        </w:rPr>
        <w:t xml:space="preserve"> и щелевая коррозия.</w:t>
      </w:r>
    </w:p>
    <w:p w:rsidR="00ED0B26" w:rsidRPr="00ED0B26" w:rsidRDefault="00ED0B26" w:rsidP="00ED0B26">
      <w:pPr>
        <w:shd w:val="clear" w:color="auto" w:fill="FFFFFF"/>
        <w:tabs>
          <w:tab w:val="left" w:pos="851"/>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1.2.3 П</w:t>
      </w:r>
      <w:r w:rsidRPr="00ED0B26">
        <w:rPr>
          <w:rFonts w:ascii="Times New Roman" w:eastAsia="Times New Roman" w:hAnsi="Times New Roman" w:cs="Times New Roman"/>
          <w:sz w:val="20"/>
          <w:szCs w:val="20"/>
        </w:rPr>
        <w:t xml:space="preserve">олые изделия, изделия с большой протяжённостью сварных швов, изделия сложной формы, изделия из разного типа проката, а также изделия из чугуна </w:t>
      </w:r>
      <w:r w:rsidRPr="00ED0B26">
        <w:rPr>
          <w:rFonts w:ascii="Times New Roman" w:hAnsi="Times New Roman" w:cs="Times New Roman"/>
          <w:sz w:val="20"/>
          <w:szCs w:val="20"/>
        </w:rPr>
        <w:t>должны</w:t>
      </w:r>
      <w:r w:rsidRPr="00ED0B26">
        <w:rPr>
          <w:rFonts w:ascii="Times New Roman" w:eastAsia="Times New Roman" w:hAnsi="Times New Roman" w:cs="Times New Roman"/>
          <w:sz w:val="20"/>
          <w:szCs w:val="20"/>
        </w:rPr>
        <w:t xml:space="preserve"> подверга</w:t>
      </w:r>
      <w:r w:rsidRPr="00ED0B26">
        <w:rPr>
          <w:rFonts w:ascii="Times New Roman" w:hAnsi="Times New Roman" w:cs="Times New Roman"/>
          <w:sz w:val="20"/>
          <w:szCs w:val="20"/>
        </w:rPr>
        <w:t>ть</w:t>
      </w:r>
      <w:r w:rsidRPr="00ED0B26">
        <w:rPr>
          <w:rFonts w:ascii="Times New Roman" w:eastAsia="Times New Roman" w:hAnsi="Times New Roman" w:cs="Times New Roman"/>
          <w:sz w:val="20"/>
          <w:szCs w:val="20"/>
        </w:rPr>
        <w:t>ся пробному цинкованию, при этом качество покрытия согласовывается сторонами</w:t>
      </w:r>
      <w:r w:rsidRPr="00ED0B26">
        <w:rPr>
          <w:rFonts w:ascii="Times New Roman" w:hAnsi="Times New Roman" w:cs="Times New Roman"/>
          <w:sz w:val="20"/>
          <w:szCs w:val="20"/>
        </w:rPr>
        <w:t xml:space="preserve"> дополнительно.</w:t>
      </w:r>
    </w:p>
    <w:p w:rsidR="00ED0B26" w:rsidRPr="00ED0B26" w:rsidRDefault="00ED0B26" w:rsidP="00ED0B26">
      <w:pPr>
        <w:shd w:val="clear" w:color="auto" w:fill="FFFFFF"/>
        <w:tabs>
          <w:tab w:val="left" w:pos="851"/>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1.2.4 Емкости, барабаны, змеевики из труб покрытию методом горячего цинкования не подлежат. </w:t>
      </w:r>
    </w:p>
    <w:p w:rsidR="00ED0B26" w:rsidRPr="00ED0B26" w:rsidRDefault="00ED0B26" w:rsidP="00ED0B26">
      <w:pPr>
        <w:pStyle w:val="a4"/>
        <w:shd w:val="clear" w:color="auto" w:fill="FFFFFF"/>
        <w:tabs>
          <w:tab w:val="left" w:pos="851"/>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eastAsia="Calibri" w:hAnsi="Times New Roman" w:cs="Times New Roman"/>
          <w:sz w:val="20"/>
          <w:szCs w:val="20"/>
        </w:rPr>
        <w:t xml:space="preserve">1.2.5 </w:t>
      </w:r>
      <w:proofErr w:type="spellStart"/>
      <w:r w:rsidRPr="00ED0B26">
        <w:rPr>
          <w:rFonts w:ascii="Times New Roman" w:eastAsia="Calibri" w:hAnsi="Times New Roman" w:cs="Times New Roman"/>
          <w:sz w:val="20"/>
          <w:szCs w:val="20"/>
        </w:rPr>
        <w:t>Нахлесточные</w:t>
      </w:r>
      <w:proofErr w:type="spellEnd"/>
      <w:r w:rsidRPr="00ED0B26">
        <w:rPr>
          <w:rFonts w:ascii="Times New Roman" w:eastAsia="Calibri" w:hAnsi="Times New Roman" w:cs="Times New Roman"/>
          <w:sz w:val="20"/>
          <w:szCs w:val="20"/>
        </w:rPr>
        <w:t xml:space="preserve"> сварные соединения приме</w:t>
      </w:r>
      <w:r>
        <w:rPr>
          <w:rFonts w:ascii="Times New Roman" w:eastAsia="Calibri" w:hAnsi="Times New Roman" w:cs="Times New Roman"/>
          <w:sz w:val="20"/>
          <w:szCs w:val="20"/>
        </w:rPr>
        <w:t>нять в конструкциях запрещены</w:t>
      </w:r>
      <w:r w:rsidRPr="00ED0B26">
        <w:rPr>
          <w:rFonts w:ascii="Times New Roman" w:eastAsia="Times New Roman" w:hAnsi="Times New Roman" w:cs="Times New Roman"/>
          <w:color w:val="000000"/>
          <w:sz w:val="20"/>
          <w:szCs w:val="20"/>
        </w:rPr>
        <w:t xml:space="preserve">. </w:t>
      </w:r>
    </w:p>
    <w:p w:rsidR="00ED0B26" w:rsidRPr="00ED0B26" w:rsidRDefault="00ED0B26" w:rsidP="00ED0B26">
      <w:pPr>
        <w:shd w:val="clear" w:color="auto" w:fill="FFFFFF"/>
        <w:tabs>
          <w:tab w:val="left" w:pos="851"/>
          <w:tab w:val="right" w:pos="9639"/>
        </w:tabs>
        <w:spacing w:after="0" w:line="240" w:lineRule="auto"/>
        <w:ind w:left="-284" w:right="283" w:firstLine="141"/>
        <w:jc w:val="both"/>
        <w:rPr>
          <w:rFonts w:ascii="Times New Roman" w:eastAsia="Calibri" w:hAnsi="Times New Roman" w:cs="Times New Roman"/>
          <w:sz w:val="20"/>
          <w:szCs w:val="20"/>
        </w:rPr>
      </w:pPr>
      <w:r w:rsidRPr="00ED0B26">
        <w:rPr>
          <w:rFonts w:ascii="Times New Roman" w:eastAsia="Calibri" w:hAnsi="Times New Roman" w:cs="Times New Roman"/>
          <w:sz w:val="20"/>
          <w:szCs w:val="20"/>
        </w:rPr>
        <w:t>1.2.6 Радиус гибки должен быть не менее трех толщин материала.</w:t>
      </w:r>
    </w:p>
    <w:p w:rsidR="00ED0B26" w:rsidRPr="00ED0B26" w:rsidRDefault="00ED0B26" w:rsidP="00ED0B26">
      <w:pPr>
        <w:shd w:val="clear" w:color="auto" w:fill="FFFFFF"/>
        <w:tabs>
          <w:tab w:val="left" w:pos="851"/>
          <w:tab w:val="right" w:pos="9639"/>
        </w:tabs>
        <w:spacing w:after="0" w:line="240" w:lineRule="auto"/>
        <w:ind w:left="-284" w:right="283" w:firstLine="141"/>
        <w:jc w:val="both"/>
        <w:rPr>
          <w:rFonts w:ascii="Times New Roman" w:eastAsia="Calibri" w:hAnsi="Times New Roman" w:cs="Times New Roman"/>
          <w:sz w:val="20"/>
          <w:szCs w:val="20"/>
        </w:rPr>
      </w:pPr>
      <w:r w:rsidRPr="00ED0B26">
        <w:rPr>
          <w:rFonts w:ascii="Times New Roman" w:eastAsia="Calibri" w:hAnsi="Times New Roman" w:cs="Times New Roman"/>
          <w:sz w:val="20"/>
          <w:szCs w:val="20"/>
        </w:rPr>
        <w:t>1.2.7 Изделия с болтовыми соединениями цинкуются в разобранном виде.</w:t>
      </w:r>
    </w:p>
    <w:p w:rsidR="00ED0B26" w:rsidRPr="00ED0B26" w:rsidRDefault="00ED0B26" w:rsidP="00ED0B26">
      <w:pPr>
        <w:shd w:val="clear" w:color="auto" w:fill="FFFFFF"/>
        <w:tabs>
          <w:tab w:val="left" w:pos="851"/>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eastAsia="Calibri" w:hAnsi="Times New Roman" w:cs="Times New Roman"/>
          <w:sz w:val="20"/>
          <w:szCs w:val="20"/>
        </w:rPr>
        <w:t>1.2.8 Изделия с резьбовыми соединениями подлежат цинкованию только после дополнительного согласования сторон. Резьбовые соединения после цинкования подлежат калибровке Заказчиком. В зоне резьбы толщина покрытия не регламентируется</w:t>
      </w:r>
      <w:r w:rsidRPr="00ED0B26">
        <w:rPr>
          <w:rFonts w:ascii="Times New Roman" w:hAnsi="Times New Roman" w:cs="Times New Roman"/>
          <w:sz w:val="20"/>
          <w:szCs w:val="20"/>
        </w:rPr>
        <w:t xml:space="preserve">. </w:t>
      </w:r>
    </w:p>
    <w:p w:rsidR="00ED0B26" w:rsidRPr="00ED0B26" w:rsidRDefault="00ED0B26" w:rsidP="00ED0B26">
      <w:pPr>
        <w:shd w:val="clear" w:color="auto" w:fill="FFFFFF"/>
        <w:tabs>
          <w:tab w:val="left" w:pos="851"/>
          <w:tab w:val="right" w:pos="9639"/>
        </w:tabs>
        <w:spacing w:after="0" w:line="240" w:lineRule="auto"/>
        <w:ind w:left="-284" w:right="283" w:firstLine="141"/>
        <w:jc w:val="both"/>
        <w:rPr>
          <w:rFonts w:ascii="Times New Roman" w:hAnsi="Times New Roman" w:cs="Times New Roman"/>
          <w:color w:val="000000"/>
          <w:sz w:val="20"/>
          <w:szCs w:val="20"/>
        </w:rPr>
      </w:pPr>
      <w:r w:rsidRPr="00ED0B26">
        <w:rPr>
          <w:rFonts w:ascii="Times New Roman" w:eastAsia="Calibri" w:hAnsi="Times New Roman" w:cs="Times New Roman"/>
          <w:sz w:val="20"/>
          <w:szCs w:val="20"/>
        </w:rPr>
        <w:t xml:space="preserve">1.2.9 Во избежание коробления металлоконструкции, подлежащей горячему цинкованию, нежелательно использование металла, различающегося по толщине более чем в 2 раза. </w:t>
      </w:r>
      <w:r w:rsidRPr="00ED0B26">
        <w:rPr>
          <w:rFonts w:ascii="Times New Roman" w:hAnsi="Times New Roman" w:cs="Times New Roman"/>
          <w:sz w:val="20"/>
          <w:szCs w:val="20"/>
        </w:rPr>
        <w:t xml:space="preserve">По возможности изделия должны быть симметричными.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i/>
          <w:sz w:val="20"/>
          <w:szCs w:val="20"/>
        </w:rPr>
      </w:pPr>
      <w:r w:rsidRPr="00ED0B26">
        <w:rPr>
          <w:i/>
          <w:sz w:val="20"/>
          <w:szCs w:val="20"/>
        </w:rPr>
        <w:t xml:space="preserve">1.3. </w:t>
      </w:r>
      <w:r w:rsidRPr="00ED0B26">
        <w:rPr>
          <w:i/>
          <w:sz w:val="20"/>
          <w:szCs w:val="20"/>
          <w:u w:val="single"/>
        </w:rPr>
        <w:t>Формирование технологических отверстий</w:t>
      </w:r>
      <w:r w:rsidRPr="00ED0B26">
        <w:rPr>
          <w:i/>
          <w:sz w:val="20"/>
          <w:szCs w:val="20"/>
        </w:rPr>
        <w:t xml:space="preserve"> </w:t>
      </w:r>
    </w:p>
    <w:p w:rsid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1.3.1 Обязательно наличие технологических отверстий в цинкуемых изделиях, имеющих закрытые полости, воздушные мешки, а также места удержания расплава цинка или золы при извлечении из ванны цинкования.</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lastRenderedPageBreak/>
        <w:t>1.3.2 Расположение, размеры и целесообразность технологических отверстий и проушин для навешивания, должны быть согласованы и утверждены специалистами предприятия, оказывающего услуги горячего цинкования до заключения договора.</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1.3.3 Технологические отверстия должны обеспечивать беспрепятственный вход и выход жидкостей, цинка и газов из цинкуемых изделий.</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1.3.4 Диаметры технологических отверстий для выхода газов и стекания цинка должны быть не менее 10 мм. Реальные диаметры отверстий у конструкций из длинномерных полых профилей должны быть не менее 1/7 площади сечения профиля, входящего в состав конструкции. Чем больше технологическое отверстие, тем качественнее идет процесс цинкования.</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1.3.5 Диаметры технологических отверстий должны превышать</w:t>
      </w:r>
      <w:r>
        <w:rPr>
          <w:sz w:val="20"/>
          <w:szCs w:val="20"/>
        </w:rPr>
        <w:t xml:space="preserve"> две толщины</w:t>
      </w:r>
      <w:r w:rsidRPr="00ED0B26">
        <w:rPr>
          <w:sz w:val="20"/>
          <w:szCs w:val="20"/>
        </w:rPr>
        <w:t xml:space="preserve"> металла.</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1.3.6 В месте соединения трех плоскостей должно быть обязательно технологическое отверстие.</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1.3.7 </w:t>
      </w:r>
      <w:r w:rsidRPr="00ED0B26">
        <w:rPr>
          <w:rStyle w:val="2"/>
          <w:b w:val="0"/>
          <w:bCs w:val="0"/>
          <w:sz w:val="20"/>
          <w:szCs w:val="20"/>
        </w:rPr>
        <w:t>Внутренние и внешние ребра, перегородки, перемычки должны иметь скосы или вырезы, достаточные для вытекания расплавленного цинка и выхода газов</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1.3.8 Внутренние перегородки профильных секций должны иметь вырезы по углам элемента. Перегородки должны просматриваться через технологические отверстия или смотровое окно.</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i/>
          <w:sz w:val="20"/>
          <w:szCs w:val="20"/>
          <w:u w:val="single"/>
        </w:rPr>
      </w:pPr>
      <w:r w:rsidRPr="00ED0B26">
        <w:rPr>
          <w:i/>
          <w:sz w:val="20"/>
          <w:szCs w:val="20"/>
        </w:rPr>
        <w:t xml:space="preserve">1.4 </w:t>
      </w:r>
      <w:r w:rsidRPr="00ED0B26">
        <w:rPr>
          <w:i/>
          <w:sz w:val="20"/>
          <w:szCs w:val="20"/>
          <w:u w:val="single"/>
        </w:rPr>
        <w:t>Качество сварных соединений</w:t>
      </w:r>
    </w:p>
    <w:p w:rsidR="00ED0B26" w:rsidRPr="00ED0B26" w:rsidRDefault="00ED0B26" w:rsidP="00ED0B26">
      <w:pPr>
        <w:tabs>
          <w:tab w:val="left" w:pos="1276"/>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1.4.1 Сварные швы должны быть равномерными, плотными и сплошными по всей длине и не иметь зазоров, желательна сварка в среде углекислого газа.</w:t>
      </w:r>
    </w:p>
    <w:p w:rsidR="00ED0B26" w:rsidRPr="00ED0B26" w:rsidRDefault="00ED0B26" w:rsidP="00ED0B26">
      <w:pPr>
        <w:pStyle w:val="a4"/>
        <w:tabs>
          <w:tab w:val="left" w:pos="1276"/>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1.4.2 Не допускаются поры, свищи, трещины, шлаковые включения, подрезы, наплывы, наплавные сопряжения сварных швов. Сварные швы должны быть зачищены от шлака.</w:t>
      </w:r>
    </w:p>
    <w:p w:rsidR="00ED0B26" w:rsidRPr="00ED0B26" w:rsidRDefault="00ED0B26" w:rsidP="00ED0B26">
      <w:pPr>
        <w:pStyle w:val="a4"/>
        <w:tabs>
          <w:tab w:val="left" w:pos="1276"/>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 1.4.3 Сварка элементов конструкций должна производиться встык двухсторонним швом или односторонним швом с </w:t>
      </w:r>
      <w:proofErr w:type="spellStart"/>
      <w:r w:rsidRPr="00ED0B26">
        <w:rPr>
          <w:rFonts w:ascii="Times New Roman" w:hAnsi="Times New Roman" w:cs="Times New Roman"/>
          <w:sz w:val="20"/>
          <w:szCs w:val="20"/>
        </w:rPr>
        <w:t>подваркой</w:t>
      </w:r>
      <w:proofErr w:type="spellEnd"/>
      <w:r w:rsidRPr="00ED0B26">
        <w:rPr>
          <w:rFonts w:ascii="Times New Roman" w:hAnsi="Times New Roman" w:cs="Times New Roman"/>
          <w:sz w:val="20"/>
          <w:szCs w:val="20"/>
        </w:rPr>
        <w:t xml:space="preserve">. </w:t>
      </w:r>
    </w:p>
    <w:p w:rsidR="00ED0B26" w:rsidRPr="00ED0B26" w:rsidRDefault="00ED0B26" w:rsidP="00ED0B26">
      <w:pPr>
        <w:tabs>
          <w:tab w:val="left" w:pos="1276"/>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1.4.4 Материал используемой сварочной проволоки должен максимально соответствовать по химическому составу материалу свариваемых частей.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i/>
          <w:sz w:val="20"/>
          <w:szCs w:val="20"/>
          <w:u w:val="single"/>
        </w:rPr>
      </w:pPr>
      <w:r w:rsidRPr="00ED0B26">
        <w:rPr>
          <w:i/>
          <w:sz w:val="20"/>
          <w:szCs w:val="20"/>
        </w:rPr>
        <w:t>1.</w:t>
      </w:r>
      <w:r w:rsidRPr="00ED0B26">
        <w:rPr>
          <w:i/>
          <w:sz w:val="20"/>
          <w:szCs w:val="20"/>
          <w:u w:val="single"/>
        </w:rPr>
        <w:t>5</w:t>
      </w:r>
      <w:r w:rsidRPr="00ED0B26">
        <w:rPr>
          <w:rStyle w:val="apple-converted-space"/>
          <w:i/>
          <w:sz w:val="20"/>
          <w:szCs w:val="20"/>
          <w:u w:val="single"/>
        </w:rPr>
        <w:t> </w:t>
      </w:r>
      <w:r w:rsidRPr="00ED0B26">
        <w:rPr>
          <w:i/>
          <w:sz w:val="20"/>
          <w:szCs w:val="20"/>
          <w:u w:val="single"/>
        </w:rPr>
        <w:t>Состояние поверхности</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1.5.1 На поверхности основного металла изделий не допускаются: трещины, плены, вздутия, расслоения, брызги металла, закатанная окалина, заусенцы, наплывы, завороты кромки, поры, включения, сварочные шлаки, остатки формовочной массы, графита, а также наличие лакокрасочного покрытия.</w:t>
      </w:r>
    </w:p>
    <w:p w:rsidR="00ED0B26" w:rsidRPr="00ED0B26" w:rsidRDefault="00ED0B26" w:rsidP="00ED0B26">
      <w:pPr>
        <w:pStyle w:val="a4"/>
        <w:tabs>
          <w:tab w:val="right" w:pos="9639"/>
        </w:tabs>
        <w:spacing w:after="0" w:line="240" w:lineRule="auto"/>
        <w:ind w:left="-284" w:right="283" w:firstLine="141"/>
        <w:jc w:val="both"/>
        <w:rPr>
          <w:rFonts w:ascii="Times New Roman" w:hAnsi="Times New Roman" w:cs="Times New Roman"/>
          <w:color w:val="0070C0"/>
          <w:sz w:val="20"/>
          <w:szCs w:val="20"/>
        </w:rPr>
      </w:pPr>
      <w:r w:rsidRPr="00ED0B26">
        <w:rPr>
          <w:rFonts w:ascii="Times New Roman" w:hAnsi="Times New Roman" w:cs="Times New Roman"/>
          <w:sz w:val="20"/>
          <w:szCs w:val="20"/>
        </w:rPr>
        <w:t xml:space="preserve">1.5.2 Поверхность металлоконструкций должна быть очищена от старой краски, битума, графита, средств временной противокоррозионной защиты, маркировочной краски, следов от маркера, остатков бумажных ярлыков, следов клея от маркировки, смазочно-охлаждающих жидкостей с силиконовыми маслами, следов спрея для защиты от сварочных брызг, консервации, и прочих органических соединений. </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1.5.3 Не рекомендуется использовать для изготовления цинкуемых конструкций лежалый (б/у) металл, поскольку в нем под слоем ржавчины могут быть следы вдавленной краски и солей жесткости, поры, раковины, и прочие дефекты.</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1.5.4 В случае использования </w:t>
      </w:r>
      <w:proofErr w:type="spellStart"/>
      <w:r w:rsidRPr="00ED0B26">
        <w:rPr>
          <w:rFonts w:ascii="Times New Roman" w:hAnsi="Times New Roman" w:cs="Times New Roman"/>
          <w:sz w:val="20"/>
          <w:szCs w:val="20"/>
        </w:rPr>
        <w:t>газоплазменной</w:t>
      </w:r>
      <w:proofErr w:type="spellEnd"/>
      <w:r w:rsidRPr="00ED0B26">
        <w:rPr>
          <w:rFonts w:ascii="Times New Roman" w:hAnsi="Times New Roman" w:cs="Times New Roman"/>
          <w:sz w:val="20"/>
          <w:szCs w:val="20"/>
        </w:rPr>
        <w:t xml:space="preserve"> резки (например, для формирования технологических отверстий) поверхность должна быть зачищена от брызг и наплывов. Не допускается попадание вырезанных фрагментов внутрь полых профилей.</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1.5.5 На поверхности литых изделий не должно быть пор, усадочных раковин, формовочной смеси и т.п.</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1.5.6 На поверхности основного металла допускаются отдельные вмятины, риски, следы зачистки и другие дефекты, обусловленные способом производства.</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i/>
          <w:sz w:val="20"/>
          <w:szCs w:val="20"/>
          <w:u w:val="single"/>
        </w:rPr>
      </w:pPr>
      <w:r w:rsidRPr="00ED0B26">
        <w:rPr>
          <w:i/>
          <w:sz w:val="20"/>
          <w:szCs w:val="20"/>
          <w:u w:val="single"/>
        </w:rPr>
        <w:t>1.6 Кромки на металле</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1.6.1 Не допускается наличие заусенцев, наплывов и заворотов кромки.</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1.6.2 Острые углы и кромки изделий, за исключением технически обоснованных случаев, должны быть скруглены с минимальным радиусом до 0,3 мм.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i/>
          <w:sz w:val="20"/>
          <w:szCs w:val="20"/>
        </w:rPr>
      </w:pPr>
      <w:r w:rsidRPr="00ED0B26">
        <w:rPr>
          <w:i/>
          <w:sz w:val="20"/>
          <w:szCs w:val="20"/>
        </w:rPr>
        <w:t>1.7 Химический состав стали.</w:t>
      </w:r>
    </w:p>
    <w:p w:rsidR="00ED0B26" w:rsidRPr="00ED0B26" w:rsidRDefault="00ED0B26" w:rsidP="00ED0B26">
      <w:pPr>
        <w:shd w:val="clear" w:color="auto" w:fill="FFFFFF"/>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1.7.1 Горячему цинкованию подвергаются изделия, изготовленные из низкоуглеродистой стали по ГОСТ 380-94, ГОСТ 1050-88</w:t>
      </w:r>
      <w:r>
        <w:rPr>
          <w:rFonts w:ascii="Times New Roman" w:hAnsi="Times New Roman" w:cs="Times New Roman"/>
          <w:sz w:val="20"/>
          <w:szCs w:val="20"/>
        </w:rPr>
        <w:t xml:space="preserve"> (до Ст.25 включительно)</w:t>
      </w:r>
      <w:r w:rsidRPr="00ED0B26">
        <w:rPr>
          <w:rFonts w:ascii="Times New Roman" w:hAnsi="Times New Roman" w:cs="Times New Roman"/>
          <w:sz w:val="20"/>
          <w:szCs w:val="20"/>
        </w:rPr>
        <w:t>, ГОСТ 27772-88</w:t>
      </w:r>
      <w:r w:rsidRPr="00ED0B26">
        <w:rPr>
          <w:rFonts w:ascii="Times New Roman" w:hAnsi="Times New Roman" w:cs="Times New Roman"/>
          <w:color w:val="0070C0"/>
          <w:sz w:val="20"/>
          <w:szCs w:val="20"/>
        </w:rPr>
        <w:t>,</w:t>
      </w:r>
      <w:r>
        <w:rPr>
          <w:rFonts w:ascii="Times New Roman" w:hAnsi="Times New Roman" w:cs="Times New Roman"/>
          <w:sz w:val="20"/>
          <w:szCs w:val="20"/>
        </w:rPr>
        <w:t xml:space="preserve"> </w:t>
      </w:r>
      <w:r w:rsidRPr="00ED0B26">
        <w:rPr>
          <w:rFonts w:ascii="Times New Roman" w:hAnsi="Times New Roman" w:cs="Times New Roman"/>
          <w:sz w:val="20"/>
          <w:szCs w:val="20"/>
        </w:rPr>
        <w:t xml:space="preserve">ГОСТ 19281 </w:t>
      </w:r>
      <w:r>
        <w:rPr>
          <w:rFonts w:ascii="Times New Roman" w:hAnsi="Times New Roman" w:cs="Times New Roman"/>
          <w:sz w:val="20"/>
          <w:szCs w:val="20"/>
        </w:rPr>
        <w:t>(применительно к С 235; С 245; С 255)</w:t>
      </w:r>
      <w:r w:rsidRPr="00ED0B26">
        <w:rPr>
          <w:rFonts w:ascii="Times New Roman" w:hAnsi="Times New Roman" w:cs="Times New Roman"/>
          <w:sz w:val="20"/>
          <w:szCs w:val="20"/>
        </w:rPr>
        <w:t xml:space="preserve">. </w:t>
      </w:r>
    </w:p>
    <w:p w:rsidR="00ED0B26" w:rsidRPr="00ED0B26" w:rsidRDefault="00ED0B26" w:rsidP="00ED0B26">
      <w:pPr>
        <w:shd w:val="clear" w:color="auto" w:fill="FFFFFF"/>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1.7.2 Для нанесения горячего цинкового покрытия предпочтительна низкоуглеродистая сталь, содержащая углерода ≤0,05-0,25%, кремния ≤0,37%, лучше ≤0,25%, фосфора ≤0,07</w:t>
      </w:r>
    </w:p>
    <w:p w:rsidR="00ED0B26" w:rsidRPr="00ED0B26" w:rsidRDefault="00ED0B26" w:rsidP="00ED0B26">
      <w:pPr>
        <w:shd w:val="clear" w:color="auto" w:fill="FFFFFF"/>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1.7.3 Для получения качественного покрытия, изделие должно быть изготовлено из стали одной марки или близкой по химическому составу. При использовании в конструкциях изделий металла с различным химическим составом и способа производства, возможны различия во внешнем виде покрытия. </w:t>
      </w:r>
    </w:p>
    <w:p w:rsidR="00ED0B26" w:rsidRPr="00ED0B26" w:rsidRDefault="00ED0B26" w:rsidP="00ED0B26">
      <w:pPr>
        <w:shd w:val="clear" w:color="auto" w:fill="FFFFFF"/>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1.7.4 Цинкование конструкций из низколегированных сталей не рекомендуется. При оцинковании такой продукции, по химическому составу не соответствующей формуле </w:t>
      </w:r>
      <w:r w:rsidRPr="00ED0B26">
        <w:rPr>
          <w:rFonts w:ascii="Times New Roman" w:hAnsi="Times New Roman" w:cs="Times New Roman"/>
          <w:b/>
          <w:bCs/>
          <w:sz w:val="20"/>
          <w:szCs w:val="20"/>
          <w:lang w:val="en-US"/>
        </w:rPr>
        <w:t>Si</w:t>
      </w:r>
      <w:r w:rsidRPr="00ED0B26">
        <w:rPr>
          <w:rFonts w:ascii="Times New Roman" w:hAnsi="Times New Roman" w:cs="Times New Roman"/>
          <w:b/>
          <w:bCs/>
          <w:sz w:val="20"/>
          <w:szCs w:val="20"/>
        </w:rPr>
        <w:t>%+2.5</w:t>
      </w:r>
      <w:r w:rsidRPr="00ED0B26">
        <w:rPr>
          <w:rFonts w:ascii="Times New Roman" w:hAnsi="Times New Roman" w:cs="Times New Roman"/>
          <w:b/>
          <w:bCs/>
          <w:sz w:val="20"/>
          <w:szCs w:val="20"/>
          <w:lang w:val="en-US"/>
        </w:rPr>
        <w:t>P</w:t>
      </w:r>
      <w:r w:rsidRPr="00ED0B26">
        <w:rPr>
          <w:rFonts w:ascii="Times New Roman" w:hAnsi="Times New Roman" w:cs="Times New Roman"/>
          <w:b/>
          <w:bCs/>
          <w:sz w:val="20"/>
          <w:szCs w:val="20"/>
        </w:rPr>
        <w:t>%&lt;</w:t>
      </w:r>
      <w:r w:rsidRPr="00ED0B26">
        <w:rPr>
          <w:rFonts w:ascii="Times New Roman" w:hAnsi="Times New Roman" w:cs="Times New Roman"/>
          <w:b/>
          <w:bCs/>
          <w:sz w:val="20"/>
          <w:szCs w:val="20"/>
          <w:lang w:val="en-US"/>
        </w:rPr>
        <w:t>A</w:t>
      </w:r>
      <w:r w:rsidRPr="00ED0B26">
        <w:rPr>
          <w:rFonts w:ascii="Times New Roman" w:hAnsi="Times New Roman" w:cs="Times New Roman"/>
          <w:sz w:val="20"/>
          <w:szCs w:val="20"/>
        </w:rPr>
        <w:t xml:space="preserve"> (где </w:t>
      </w:r>
      <w:r w:rsidRPr="00ED0B26">
        <w:rPr>
          <w:rFonts w:ascii="Times New Roman" w:hAnsi="Times New Roman" w:cs="Times New Roman"/>
          <w:sz w:val="20"/>
          <w:szCs w:val="20"/>
          <w:lang w:val="en-US"/>
        </w:rPr>
        <w:t>Si</w:t>
      </w:r>
      <w:r w:rsidRPr="00ED0B26">
        <w:rPr>
          <w:rFonts w:ascii="Times New Roman" w:hAnsi="Times New Roman" w:cs="Times New Roman"/>
          <w:sz w:val="20"/>
          <w:szCs w:val="20"/>
        </w:rPr>
        <w:t xml:space="preserve">% -содержание кремния в металле, </w:t>
      </w:r>
      <w:r w:rsidRPr="00ED0B26">
        <w:rPr>
          <w:rFonts w:ascii="Times New Roman" w:hAnsi="Times New Roman" w:cs="Times New Roman"/>
          <w:sz w:val="20"/>
          <w:szCs w:val="20"/>
          <w:lang w:val="en-US"/>
        </w:rPr>
        <w:t>P</w:t>
      </w:r>
      <w:r w:rsidRPr="00ED0B26">
        <w:rPr>
          <w:rFonts w:ascii="Times New Roman" w:hAnsi="Times New Roman" w:cs="Times New Roman"/>
          <w:sz w:val="20"/>
          <w:szCs w:val="20"/>
        </w:rPr>
        <w:t>%- содержание фосфора в металле; 0.15%&lt;А&lt;0,09%  - для горячекатаных сталей и 0.15%&lt;А&lt;0,05%- для холоднокатаных сталей), а также при предоставлении не аутентичного (недостоверного) сертификата возможно ненормированное увеличение толщины цинкового покрытия</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1.7.5 Изделия из чугуна должны подвергаться обязательному пробному цинкованию после дробеструйной обработки, а качество покрытия согласовываться дополнительно</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i/>
          <w:sz w:val="20"/>
          <w:szCs w:val="20"/>
          <w:u w:val="single"/>
        </w:rPr>
      </w:pPr>
      <w:r w:rsidRPr="00ED0B26">
        <w:rPr>
          <w:rFonts w:ascii="Times New Roman" w:hAnsi="Times New Roman" w:cs="Times New Roman"/>
          <w:i/>
          <w:sz w:val="20"/>
          <w:szCs w:val="20"/>
          <w:u w:val="single"/>
        </w:rPr>
        <w:t>1.8. Предотвращение появления деформаций и разрушения сварных швов в изделиях при цинковании.</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1.8.1 При цинковании конструкций из </w:t>
      </w:r>
      <w:r w:rsidRPr="00ED0B26">
        <w:rPr>
          <w:rFonts w:ascii="Times New Roman" w:hAnsi="Times New Roman" w:cs="Times New Roman"/>
          <w:sz w:val="20"/>
          <w:szCs w:val="20"/>
          <w:u w:val="single"/>
        </w:rPr>
        <w:t>металла различной толщины</w:t>
      </w:r>
      <w:r w:rsidRPr="00ED0B26">
        <w:rPr>
          <w:rFonts w:ascii="Times New Roman" w:hAnsi="Times New Roman" w:cs="Times New Roman"/>
          <w:sz w:val="20"/>
          <w:szCs w:val="20"/>
        </w:rPr>
        <w:t xml:space="preserve"> возможна деформация металлоизделий вплоть до разрушения. </w:t>
      </w:r>
      <w:r w:rsidRPr="00ED0B26">
        <w:rPr>
          <w:rFonts w:ascii="Times New Roman" w:hAnsi="Times New Roman" w:cs="Times New Roman"/>
          <w:sz w:val="20"/>
          <w:szCs w:val="20"/>
          <w:u w:val="single"/>
        </w:rPr>
        <w:t>Сборка и сварка металлоконструкций</w:t>
      </w:r>
      <w:r w:rsidRPr="00ED0B26">
        <w:rPr>
          <w:rFonts w:ascii="Times New Roman" w:hAnsi="Times New Roman" w:cs="Times New Roman"/>
          <w:sz w:val="20"/>
          <w:szCs w:val="20"/>
        </w:rPr>
        <w:t xml:space="preserve"> должна производиться при режимах, исключающих возникновение внутренних и термических напряжений.</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1.8.2 Во время процесса горячего цинкования погружением в расплав с температурой 440-460°С снимаются напряжения в основном металле, что может вызвать деформацию (поводку) металлоконструкции, поэтому Заказчик, во время проектирования и изготовления МК, должен предусматривать специальные конструктивные </w:t>
      </w:r>
      <w:r w:rsidRPr="00ED0B26">
        <w:rPr>
          <w:rFonts w:ascii="Times New Roman" w:hAnsi="Times New Roman" w:cs="Times New Roman"/>
          <w:sz w:val="20"/>
          <w:szCs w:val="20"/>
        </w:rPr>
        <w:lastRenderedPageBreak/>
        <w:t>решения и дополнительные требования, учитывающие специфику горячего цинкования, с целью предотвращения деформаций конструкции и разрушения сварных швов:</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eastAsia="Calibri" w:hAnsi="Times New Roman" w:cs="Times New Roman"/>
          <w:sz w:val="20"/>
          <w:szCs w:val="20"/>
        </w:rPr>
        <w:t>Последовательность операций при сварке и расположение сварных швов должно предотвращать образование внутренних и термических напряжений. Для снижения остаточных напряжений в сварных швах необходимо</w:t>
      </w:r>
      <w:r w:rsidRPr="00ED0B26">
        <w:rPr>
          <w:rFonts w:ascii="Times New Roman" w:hAnsi="Times New Roman" w:cs="Times New Roman"/>
          <w:sz w:val="20"/>
          <w:szCs w:val="20"/>
        </w:rPr>
        <w:t xml:space="preserve"> </w:t>
      </w:r>
      <w:r w:rsidRPr="00ED0B26">
        <w:rPr>
          <w:rFonts w:ascii="Times New Roman" w:eastAsia="Calibri" w:hAnsi="Times New Roman" w:cs="Times New Roman"/>
          <w:sz w:val="20"/>
          <w:szCs w:val="20"/>
        </w:rPr>
        <w:t>выбирать соответствующий способ сварки, тип шва, последовательность сварки;</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hAnsi="Times New Roman" w:cs="Times New Roman"/>
          <w:sz w:val="20"/>
          <w:szCs w:val="20"/>
        </w:rPr>
        <w:t>Листовые детали с большой поверхностью следует снабжать «зигзагами» или ребрами жесткости, придающими изделию повышенную жесткость и снижающими опасность коробления; ребра жесткости необходимо располагать симметрично и приваривать прерывистым швом;</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hAnsi="Times New Roman" w:cs="Times New Roman"/>
          <w:sz w:val="20"/>
          <w:szCs w:val="20"/>
        </w:rPr>
        <w:t xml:space="preserve">Не рекомендуется использовать в конструкциях металл различной толщины (более чем в 2 раза), а также стали различного химического состава. </w:t>
      </w:r>
      <w:r w:rsidRPr="00ED0B26">
        <w:rPr>
          <w:rFonts w:ascii="Times New Roman" w:eastAsia="Calibri" w:hAnsi="Times New Roman" w:cs="Times New Roman"/>
          <w:sz w:val="20"/>
          <w:szCs w:val="20"/>
        </w:rPr>
        <w:t>Узлы, выполненные из деталей различной толщины, рекомендуется изготавливать разборными</w:t>
      </w:r>
      <w:r w:rsidRPr="00ED0B26">
        <w:rPr>
          <w:rFonts w:ascii="Times New Roman" w:hAnsi="Times New Roman" w:cs="Times New Roman"/>
          <w:sz w:val="20"/>
          <w:szCs w:val="20"/>
        </w:rPr>
        <w:t xml:space="preserve">; </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hAnsi="Times New Roman" w:cs="Times New Roman"/>
          <w:sz w:val="20"/>
          <w:szCs w:val="20"/>
        </w:rPr>
        <w:t xml:space="preserve">При сварке угловых соединений недопустим «натяг» одной из деталей, желательно перед сваркой закреплять деталь «прихватами», а затем осуществлять сварку непрерывным швом. Все угловые соединения контактирующих поверхностей должны быть доступны для сварки; </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hAnsi="Times New Roman" w:cs="Times New Roman"/>
          <w:sz w:val="20"/>
          <w:szCs w:val="20"/>
        </w:rPr>
        <w:t xml:space="preserve">На конструкциях толщиной более 6 мм в зоне отверстий сформированных холодной пробивкой после цинкования возможно появление трещин. Наличие отверстий, борозд (проточек), закруглений малого радиуса способствует концентрации напряжений. </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eastAsia="Calibri" w:hAnsi="Times New Roman" w:cs="Times New Roman"/>
          <w:sz w:val="20"/>
          <w:szCs w:val="20"/>
        </w:rPr>
        <w:t>Несимметричные, а также длинномерные конструкции с неснятыми внутренними и термическими напряжениями от сварки, прокатки и пр. в результате горячего цинкования могут изменить форму</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hAnsi="Times New Roman" w:cs="Times New Roman"/>
          <w:sz w:val="20"/>
          <w:szCs w:val="20"/>
        </w:rPr>
        <w:t>Металлоконструкции, изготовленные с применением нескольких процессов, связанных с формообразованием (гибка, пробивка, сварка, прокатка) должны подвергаться отпуску перед травлением и цинкованием стали с целью снятия напряжений;</w:t>
      </w:r>
    </w:p>
    <w:p w:rsidR="00ED0B26" w:rsidRPr="00ED0B26" w:rsidRDefault="00ED0B26" w:rsidP="00ED0B26">
      <w:pPr>
        <w:pStyle w:val="a4"/>
        <w:numPr>
          <w:ilvl w:val="0"/>
          <w:numId w:val="16"/>
        </w:numPr>
        <w:shd w:val="clear" w:color="auto" w:fill="FFFFFF"/>
        <w:spacing w:after="0" w:line="240" w:lineRule="auto"/>
        <w:ind w:left="-284" w:right="283" w:firstLine="0"/>
        <w:jc w:val="both"/>
        <w:rPr>
          <w:rFonts w:ascii="Times New Roman" w:hAnsi="Times New Roman" w:cs="Times New Roman"/>
          <w:sz w:val="20"/>
          <w:szCs w:val="20"/>
        </w:rPr>
      </w:pPr>
      <w:r w:rsidRPr="00ED0B26">
        <w:rPr>
          <w:rFonts w:ascii="Times New Roman" w:hAnsi="Times New Roman" w:cs="Times New Roman"/>
          <w:sz w:val="20"/>
          <w:szCs w:val="20"/>
        </w:rPr>
        <w:t xml:space="preserve"> Для минимизации деформации используются растяжки внутри металлоконструкции. При наличии усиления по краю изделия, предусмотреть отверстия в углах. Растяжки должны иметь толщину близкую к толщине стенки конструкции.</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b/>
          <w:sz w:val="20"/>
          <w:szCs w:val="20"/>
        </w:rPr>
      </w:pPr>
      <w:r w:rsidRPr="00ED0B26">
        <w:rPr>
          <w:b/>
          <w:sz w:val="20"/>
          <w:szCs w:val="20"/>
        </w:rPr>
        <w:t>2. Требования к цинковому покрытию.</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i/>
          <w:sz w:val="20"/>
          <w:szCs w:val="20"/>
          <w:u w:val="single"/>
        </w:rPr>
      </w:pPr>
      <w:r w:rsidRPr="00ED0B26">
        <w:rPr>
          <w:i/>
          <w:sz w:val="20"/>
          <w:szCs w:val="20"/>
        </w:rPr>
        <w:t>2.1</w:t>
      </w:r>
      <w:r w:rsidRPr="00ED0B26">
        <w:rPr>
          <w:i/>
          <w:sz w:val="20"/>
          <w:szCs w:val="20"/>
          <w:u w:val="single"/>
        </w:rPr>
        <w:t>.Толщина цинкового покрытия:</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2.1.1 Толщина покрытия на изделии, по согласованию с Заказчиком, в зависимости от марки стали, толщины и профиля материала составляет от 40 до 200 мкм. Толщина покрытия определяется условиями эксплуатации оцинкованных изделий и нормативно-технической документацией на конкретное изделие. </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2.1.2 На крупногабаритных, массивных изделиях, изготовленных из стального проката толщиной более 10мм, образуются толстые покрытия вследствие большего времени нахождения в ванне цинкования.</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2.1.3 Не рекомендуется цинковать методом погружения в расплав изделия с толщиной стенки менее 2 мм из-за возможных деформаций и из-за невозможности гарантировать толщину покрытия в указанных пределах.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i/>
          <w:sz w:val="20"/>
          <w:szCs w:val="20"/>
        </w:rPr>
      </w:pPr>
      <w:r w:rsidRPr="00ED0B26">
        <w:rPr>
          <w:i/>
          <w:sz w:val="20"/>
          <w:szCs w:val="20"/>
        </w:rPr>
        <w:t xml:space="preserve">2.2. </w:t>
      </w:r>
      <w:r w:rsidRPr="00ED0B26">
        <w:rPr>
          <w:i/>
          <w:sz w:val="20"/>
          <w:szCs w:val="20"/>
          <w:u w:val="single"/>
        </w:rPr>
        <w:t>Внешний вид цинкового покрытия;</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2.2.1 Поверхность цинкового покрытия может быть гладкой или шероховатой, покрытие должно быть сплошным. </w:t>
      </w:r>
    </w:p>
    <w:p w:rsid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2.2.2 На поверхности изделий не должно быть трещин, забоин, вздутий, отслоений, шелушений, не оцинкованных участков, остатков флюса, черных пятен.</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2.2.3 В зоне резьбы толщина не регламентируется.</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trike/>
          <w:sz w:val="20"/>
          <w:szCs w:val="20"/>
        </w:rPr>
      </w:pPr>
      <w:r w:rsidRPr="00ED0B26">
        <w:rPr>
          <w:rFonts w:ascii="Times New Roman" w:hAnsi="Times New Roman" w:cs="Times New Roman"/>
          <w:sz w:val="20"/>
          <w:szCs w:val="20"/>
        </w:rPr>
        <w:t xml:space="preserve">2.2.4 Цвет покрытия от серебристо-блестящего до матового темно-серого. </w:t>
      </w:r>
    </w:p>
    <w:p w:rsidR="00ED0B26" w:rsidRPr="00ED0B26" w:rsidRDefault="00ED0B26" w:rsidP="00ED0B26">
      <w:pPr>
        <w:pStyle w:val="a4"/>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Дефектами покрытия не являются: крупинки </w:t>
      </w:r>
      <w:proofErr w:type="spellStart"/>
      <w:r w:rsidRPr="00ED0B26">
        <w:rPr>
          <w:rFonts w:ascii="Times New Roman" w:hAnsi="Times New Roman" w:cs="Times New Roman"/>
          <w:sz w:val="20"/>
          <w:szCs w:val="20"/>
        </w:rPr>
        <w:t>гартцинка</w:t>
      </w:r>
      <w:proofErr w:type="spellEnd"/>
      <w:r w:rsidRPr="00ED0B26">
        <w:rPr>
          <w:rFonts w:ascii="Times New Roman" w:hAnsi="Times New Roman" w:cs="Times New Roman"/>
          <w:sz w:val="20"/>
          <w:szCs w:val="20"/>
        </w:rPr>
        <w:t xml:space="preserve"> диаметром не более 2 мм, рябизна поверхности, светло-серые пятна и цвета побежалости, следы захвата подъемными приспособлениями (риски, царапины) без разрушения покрытия до основного металла. Пятна белой коррозии не являются дефектами при условии, что толщина покрытия после их удаления превышает установленное минимальное значение.</w:t>
      </w: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2.2.5 Допустимо восстановление непокрытых участков, если </w:t>
      </w:r>
      <w:proofErr w:type="spellStart"/>
      <w:r w:rsidRPr="00ED0B26">
        <w:rPr>
          <w:rFonts w:ascii="Times New Roman" w:hAnsi="Times New Roman" w:cs="Times New Roman"/>
          <w:sz w:val="20"/>
          <w:szCs w:val="20"/>
        </w:rPr>
        <w:t>непроцинковка</w:t>
      </w:r>
      <w:proofErr w:type="spellEnd"/>
      <w:r w:rsidRPr="00ED0B26">
        <w:rPr>
          <w:rFonts w:ascii="Times New Roman" w:hAnsi="Times New Roman" w:cs="Times New Roman"/>
          <w:sz w:val="20"/>
          <w:szCs w:val="20"/>
        </w:rPr>
        <w:t xml:space="preserve"> не превышает 0,5% общей площади поверхности и каждый непокрытый участок занимает не более 10см2.  Не покрытые участки рекомендуется защищать цинковым покрытием, наносимым методами </w:t>
      </w:r>
      <w:proofErr w:type="spellStart"/>
      <w:r w:rsidRPr="00ED0B26">
        <w:rPr>
          <w:rFonts w:ascii="Times New Roman" w:hAnsi="Times New Roman" w:cs="Times New Roman"/>
          <w:sz w:val="20"/>
          <w:szCs w:val="20"/>
        </w:rPr>
        <w:t>газотермического</w:t>
      </w:r>
      <w:proofErr w:type="spellEnd"/>
      <w:r w:rsidRPr="00ED0B26">
        <w:rPr>
          <w:rFonts w:ascii="Times New Roman" w:hAnsi="Times New Roman" w:cs="Times New Roman"/>
          <w:sz w:val="20"/>
          <w:szCs w:val="20"/>
        </w:rPr>
        <w:t xml:space="preserve"> или «холодного» газодинамического напыления цинка (минимальная толщина 120 мкм), нанесением не менее двух слоев высоконаполненного цинком лакокрасочного покрытия (минимальная толщина 100 мкм, массовая доля цинка в сухой пленке не менее 95%). Покрытие на отремонтированных участках должно обладать протекторными свойствами.</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b/>
          <w:sz w:val="20"/>
          <w:szCs w:val="20"/>
        </w:rPr>
      </w:pPr>
      <w:r w:rsidRPr="00ED0B26">
        <w:rPr>
          <w:b/>
          <w:sz w:val="20"/>
          <w:szCs w:val="20"/>
        </w:rPr>
        <w:t>3. Методы контроля.</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i/>
          <w:color w:val="1F497D"/>
          <w:sz w:val="20"/>
          <w:szCs w:val="20"/>
        </w:rPr>
      </w:pPr>
      <w:r w:rsidRPr="00ED0B26">
        <w:rPr>
          <w:i/>
          <w:sz w:val="20"/>
          <w:szCs w:val="20"/>
        </w:rPr>
        <w:t xml:space="preserve">3.1. </w:t>
      </w:r>
      <w:r w:rsidRPr="00ED0B26">
        <w:rPr>
          <w:i/>
          <w:sz w:val="20"/>
          <w:szCs w:val="20"/>
          <w:u w:val="single"/>
        </w:rPr>
        <w:t>Контроль внешнего вида</w:t>
      </w:r>
      <w:r w:rsidRPr="00ED0B26">
        <w:rPr>
          <w:i/>
          <w:color w:val="1F497D"/>
          <w:sz w:val="20"/>
          <w:szCs w:val="20"/>
          <w:u w:val="single"/>
        </w:rPr>
        <w:t>.</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3.1.1 Внешний вид цинкового покрытия контролируют визуальным осмотром невооруженным глазом (без применения увеличительных приборов) при освещенности не менее 300лк на расстоянии 25 см от контролируемой поверхности.</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i/>
          <w:sz w:val="20"/>
          <w:szCs w:val="20"/>
          <w:u w:val="single"/>
        </w:rPr>
      </w:pPr>
      <w:r w:rsidRPr="00ED0B26">
        <w:rPr>
          <w:i/>
          <w:sz w:val="20"/>
          <w:szCs w:val="20"/>
        </w:rPr>
        <w:t xml:space="preserve">3.2. </w:t>
      </w:r>
      <w:r w:rsidRPr="00ED0B26">
        <w:rPr>
          <w:i/>
          <w:sz w:val="20"/>
          <w:szCs w:val="20"/>
          <w:u w:val="single"/>
        </w:rPr>
        <w:t xml:space="preserve">Контроль толщины покрытия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3.2.1 Измерения толщины покрытия не должны производиться на поверхностях резания или на участках, расположенных менее чем в 5 мм от края поверхности, обработанной </w:t>
      </w:r>
      <w:proofErr w:type="spellStart"/>
      <w:r w:rsidRPr="00ED0B26">
        <w:rPr>
          <w:sz w:val="20"/>
          <w:szCs w:val="20"/>
        </w:rPr>
        <w:t>газоплазменной</w:t>
      </w:r>
      <w:proofErr w:type="spellEnd"/>
      <w:r w:rsidRPr="00ED0B26">
        <w:rPr>
          <w:sz w:val="20"/>
          <w:szCs w:val="20"/>
        </w:rPr>
        <w:t xml:space="preserve"> резкой, или на углах.</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3.2.2 Результатом измерения толщины покрытия магнитным методом является среднеарифметическое значение не менее пяти измерений, полученных на краях и в середине контролируемой поверхности одного изделия.</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color w:val="1F497D"/>
          <w:sz w:val="20"/>
          <w:szCs w:val="20"/>
        </w:rPr>
      </w:pPr>
      <w:r w:rsidRPr="00ED0B26">
        <w:rPr>
          <w:sz w:val="20"/>
          <w:szCs w:val="20"/>
        </w:rPr>
        <w:t>3.2.3. В остальном контроль толщины должен проводиться в соответствии с ГОСТ 9.307-</w:t>
      </w:r>
      <w:r>
        <w:rPr>
          <w:sz w:val="20"/>
          <w:szCs w:val="20"/>
        </w:rPr>
        <w:t>21</w:t>
      </w:r>
      <w:r w:rsidRPr="00ED0B26">
        <w:rPr>
          <w:sz w:val="20"/>
          <w:szCs w:val="20"/>
        </w:rPr>
        <w:t>.</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color w:val="1F497D"/>
          <w:sz w:val="20"/>
          <w:szCs w:val="20"/>
        </w:rPr>
      </w:pPr>
      <w:r w:rsidRPr="00ED0B26">
        <w:rPr>
          <w:sz w:val="20"/>
          <w:szCs w:val="20"/>
        </w:rPr>
        <w:t>3.2.4. Контроль прочности сцепления покрытия в соответствии с ГОСТ 9.307-</w:t>
      </w:r>
      <w:r>
        <w:rPr>
          <w:sz w:val="20"/>
          <w:szCs w:val="20"/>
        </w:rPr>
        <w:t>21</w:t>
      </w:r>
      <w:r w:rsidRPr="00ED0B26">
        <w:rPr>
          <w:sz w:val="20"/>
          <w:szCs w:val="20"/>
        </w:rPr>
        <w:t>.</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b/>
          <w:sz w:val="20"/>
          <w:szCs w:val="20"/>
        </w:rPr>
      </w:pPr>
      <w:r w:rsidRPr="00ED0B26">
        <w:rPr>
          <w:b/>
          <w:sz w:val="20"/>
          <w:szCs w:val="20"/>
        </w:rPr>
        <w:t>4. Упаковка.</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4.1. Комплектация, складирование и упаковка </w:t>
      </w:r>
      <w:proofErr w:type="spellStart"/>
      <w:r w:rsidRPr="00ED0B26">
        <w:rPr>
          <w:sz w:val="20"/>
          <w:szCs w:val="20"/>
        </w:rPr>
        <w:t>горячеоцинкованной</w:t>
      </w:r>
      <w:proofErr w:type="spellEnd"/>
      <w:r w:rsidRPr="00ED0B26">
        <w:rPr>
          <w:sz w:val="20"/>
          <w:szCs w:val="20"/>
        </w:rPr>
        <w:t xml:space="preserve"> продукции производится по согласованным сторонами схемам.</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4.2. Запрещается производить упаковку горячих и/или влажных изделий.</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lastRenderedPageBreak/>
        <w:t>4.3. Упаковка должна обеспечивать сохранность изделий при хранении, погрузо-разгрузочных работах и транспортировке.</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4.4. Оцинкованные изделия не допускается упаковывать в непроветриваемые контейнеры, пленку, упаковочную бумагу, способствующие образованию конденсата внутри упаковки.</w:t>
      </w:r>
    </w:p>
    <w:p w:rsidR="00ED0B26" w:rsidRP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4.5. Не допускается использовать в качестве обвязочного материала проволоку или металлическую ленту без покрытия.</w:t>
      </w:r>
    </w:p>
    <w:p w:rsidR="00ED0B26" w:rsidRDefault="00ED0B26" w:rsidP="00ED0B26">
      <w:pPr>
        <w:pStyle w:val="a3"/>
        <w:shd w:val="clear" w:color="auto" w:fill="FFFFFF"/>
        <w:tabs>
          <w:tab w:val="right" w:pos="9639"/>
        </w:tabs>
        <w:spacing w:before="0" w:beforeAutospacing="0" w:after="0" w:afterAutospacing="0"/>
        <w:ind w:left="-284" w:right="283" w:firstLine="141"/>
        <w:jc w:val="both"/>
        <w:rPr>
          <w:sz w:val="20"/>
          <w:szCs w:val="20"/>
        </w:rPr>
      </w:pPr>
      <w:r w:rsidRPr="00ED0B26">
        <w:rPr>
          <w:sz w:val="20"/>
          <w:szCs w:val="20"/>
        </w:rPr>
        <w:t xml:space="preserve">4.6. Не допускается при упаковке </w:t>
      </w:r>
      <w:proofErr w:type="spellStart"/>
      <w:r w:rsidRPr="00ED0B26">
        <w:rPr>
          <w:sz w:val="20"/>
          <w:szCs w:val="20"/>
        </w:rPr>
        <w:t>горячеоцинкованной</w:t>
      </w:r>
      <w:proofErr w:type="spellEnd"/>
      <w:r w:rsidRPr="00ED0B26">
        <w:rPr>
          <w:sz w:val="20"/>
          <w:szCs w:val="20"/>
        </w:rPr>
        <w:t xml:space="preserve"> продукции использовать изделия из черного металла и влажной древесины в качестве прокладок, опор, разделительных прокладок и прочих элементов упаковки</w:t>
      </w:r>
      <w:r>
        <w:rPr>
          <w:sz w:val="20"/>
          <w:szCs w:val="20"/>
        </w:rPr>
        <w:t>.</w:t>
      </w:r>
    </w:p>
    <w:p w:rsidR="00ED0B26" w:rsidRPr="00ED0B26" w:rsidRDefault="00ED0B26" w:rsidP="00ED0B26">
      <w:pPr>
        <w:pStyle w:val="a3"/>
        <w:shd w:val="clear" w:color="auto" w:fill="FFFFFF"/>
        <w:tabs>
          <w:tab w:val="right" w:pos="9639"/>
        </w:tabs>
        <w:spacing w:before="0" w:beforeAutospacing="0" w:after="0" w:afterAutospacing="0"/>
        <w:ind w:right="283" w:hanging="142"/>
        <w:jc w:val="both"/>
        <w:rPr>
          <w:b/>
          <w:sz w:val="20"/>
          <w:szCs w:val="20"/>
        </w:rPr>
      </w:pPr>
      <w:r w:rsidRPr="00ED0B26">
        <w:rPr>
          <w:b/>
          <w:sz w:val="20"/>
          <w:szCs w:val="20"/>
        </w:rPr>
        <w:t>5. Требования к хранению и транспортировке.</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i/>
          <w:sz w:val="20"/>
          <w:szCs w:val="20"/>
          <w:u w:val="single"/>
        </w:rPr>
      </w:pPr>
      <w:r w:rsidRPr="00ED0B26">
        <w:rPr>
          <w:rFonts w:ascii="Times New Roman" w:hAnsi="Times New Roman" w:cs="Times New Roman"/>
          <w:i/>
          <w:sz w:val="20"/>
          <w:szCs w:val="20"/>
        </w:rPr>
        <w:t xml:space="preserve">5.1. </w:t>
      </w:r>
      <w:r w:rsidRPr="00ED0B26">
        <w:rPr>
          <w:rFonts w:ascii="Times New Roman" w:hAnsi="Times New Roman" w:cs="Times New Roman"/>
          <w:i/>
          <w:sz w:val="20"/>
          <w:szCs w:val="20"/>
          <w:u w:val="single"/>
        </w:rPr>
        <w:t xml:space="preserve">Транспортировка, погрузка и разгрузка </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5.1.1 При перевозке изделия должны быть размещены и закреплены в транспортном средстве способом, предотвращающим их самопроизвольное перемещение в процессе движения.</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5.1.2. В процессе транспортировки и хранения запрещается укладывать на изделия тяжелые грузы, способные вызывать деформацию и повреждение изделий и/или покрытия. </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5.1.3. Для предотвращения нарушения поверхности покрытия категорически запрещаются:</w:t>
      </w:r>
    </w:p>
    <w:p w:rsidR="00ED0B26" w:rsidRPr="00ED0B26" w:rsidRDefault="00ED0B26" w:rsidP="00ED0B26">
      <w:pPr>
        <w:pStyle w:val="a3"/>
        <w:numPr>
          <w:ilvl w:val="0"/>
          <w:numId w:val="12"/>
        </w:numPr>
        <w:shd w:val="clear" w:color="auto" w:fill="FFFFFF"/>
        <w:spacing w:before="0" w:beforeAutospacing="0" w:after="0" w:afterAutospacing="0"/>
        <w:ind w:left="-284" w:right="283" w:firstLine="141"/>
        <w:rPr>
          <w:sz w:val="20"/>
          <w:szCs w:val="20"/>
        </w:rPr>
      </w:pPr>
      <w:r w:rsidRPr="00ED0B26">
        <w:rPr>
          <w:sz w:val="20"/>
          <w:szCs w:val="20"/>
        </w:rPr>
        <w:t>выгрузка изделий на мокрые и загрязненные участки территории;</w:t>
      </w:r>
    </w:p>
    <w:p w:rsidR="00ED0B26" w:rsidRPr="00ED0B26" w:rsidRDefault="00ED0B26" w:rsidP="00ED0B26">
      <w:pPr>
        <w:pStyle w:val="a3"/>
        <w:numPr>
          <w:ilvl w:val="0"/>
          <w:numId w:val="12"/>
        </w:numPr>
        <w:shd w:val="clear" w:color="auto" w:fill="FFFFFF"/>
        <w:tabs>
          <w:tab w:val="right" w:pos="0"/>
        </w:tabs>
        <w:spacing w:before="0" w:beforeAutospacing="0" w:after="0" w:afterAutospacing="0"/>
        <w:ind w:left="-284" w:right="283" w:firstLine="141"/>
        <w:rPr>
          <w:sz w:val="20"/>
          <w:szCs w:val="20"/>
        </w:rPr>
      </w:pPr>
      <w:r w:rsidRPr="00ED0B26">
        <w:rPr>
          <w:sz w:val="20"/>
          <w:szCs w:val="20"/>
        </w:rPr>
        <w:t xml:space="preserve">перемещение изделий волоком; </w:t>
      </w:r>
    </w:p>
    <w:p w:rsidR="00ED0B26" w:rsidRPr="00ED0B26" w:rsidRDefault="00ED0B26" w:rsidP="00ED0B26">
      <w:pPr>
        <w:pStyle w:val="a3"/>
        <w:numPr>
          <w:ilvl w:val="0"/>
          <w:numId w:val="12"/>
        </w:numPr>
        <w:shd w:val="clear" w:color="auto" w:fill="FFFFFF"/>
        <w:tabs>
          <w:tab w:val="right" w:pos="0"/>
        </w:tabs>
        <w:spacing w:before="0" w:beforeAutospacing="0" w:after="0" w:afterAutospacing="0"/>
        <w:ind w:left="-284" w:right="283" w:firstLine="141"/>
        <w:rPr>
          <w:sz w:val="20"/>
          <w:szCs w:val="20"/>
        </w:rPr>
      </w:pPr>
      <w:r w:rsidRPr="00ED0B26">
        <w:rPr>
          <w:sz w:val="20"/>
          <w:szCs w:val="20"/>
        </w:rPr>
        <w:t xml:space="preserve">удары по изделиям и их сбрасывание с высоты; </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i/>
          <w:sz w:val="20"/>
          <w:szCs w:val="20"/>
          <w:u w:val="single"/>
        </w:rPr>
      </w:pPr>
      <w:r w:rsidRPr="00ED0B26">
        <w:rPr>
          <w:rFonts w:ascii="Times New Roman" w:hAnsi="Times New Roman" w:cs="Times New Roman"/>
          <w:i/>
          <w:sz w:val="20"/>
          <w:szCs w:val="20"/>
        </w:rPr>
        <w:t>5.</w:t>
      </w:r>
      <w:r w:rsidRPr="00ED0B26">
        <w:rPr>
          <w:rFonts w:ascii="Times New Roman" w:hAnsi="Times New Roman" w:cs="Times New Roman"/>
          <w:i/>
          <w:sz w:val="20"/>
          <w:szCs w:val="20"/>
          <w:u w:val="single"/>
        </w:rPr>
        <w:t xml:space="preserve">2 Хранение </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 xml:space="preserve">5.2.1. Условия хранения изделий должны соответствовать следующим требованиям: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sz w:val="20"/>
          <w:szCs w:val="20"/>
        </w:rPr>
      </w:pPr>
      <w:r w:rsidRPr="00ED0B26">
        <w:rPr>
          <w:sz w:val="20"/>
          <w:szCs w:val="20"/>
        </w:rPr>
        <w:t xml:space="preserve">а) место хранения: закрытые помещения либо навесы, исключающие прямое попадание солнечных лучей и атмосферных осадков, а также образование конденсата внутри упаковки по причине колебаний температуры и влажности;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sz w:val="20"/>
          <w:szCs w:val="20"/>
        </w:rPr>
      </w:pPr>
      <w:r w:rsidRPr="00ED0B26">
        <w:rPr>
          <w:sz w:val="20"/>
          <w:szCs w:val="20"/>
        </w:rPr>
        <w:t xml:space="preserve">б) исключаются механические повреждения, воздействие агрессивных жидкостей и открытого пламени. </w:t>
      </w:r>
    </w:p>
    <w:p w:rsidR="00ED0B26" w:rsidRDefault="00ED0B26" w:rsidP="00ED0B26">
      <w:pPr>
        <w:pStyle w:val="a3"/>
        <w:shd w:val="clear" w:color="auto" w:fill="FFFFFF"/>
        <w:tabs>
          <w:tab w:val="right" w:pos="9639"/>
        </w:tabs>
        <w:spacing w:before="0" w:beforeAutospacing="0" w:after="0" w:afterAutospacing="0"/>
        <w:ind w:left="-284" w:right="283" w:firstLine="141"/>
        <w:rPr>
          <w:sz w:val="20"/>
          <w:szCs w:val="20"/>
        </w:rPr>
      </w:pPr>
      <w:r w:rsidRPr="00ED0B26">
        <w:rPr>
          <w:sz w:val="20"/>
          <w:szCs w:val="20"/>
        </w:rPr>
        <w:t xml:space="preserve">в) необходимо избегать контакта с черным металлом, медью и ее сплавами. </w:t>
      </w:r>
    </w:p>
    <w:p w:rsidR="00ED0B26" w:rsidRPr="00ED0B26" w:rsidRDefault="00ED0B26" w:rsidP="00ED0B26">
      <w:pPr>
        <w:pStyle w:val="a3"/>
        <w:shd w:val="clear" w:color="auto" w:fill="FFFFFF"/>
        <w:tabs>
          <w:tab w:val="right" w:pos="9639"/>
        </w:tabs>
        <w:spacing w:before="0" w:beforeAutospacing="0" w:after="0" w:afterAutospacing="0"/>
        <w:ind w:left="-284" w:right="283" w:firstLine="141"/>
        <w:rPr>
          <w:sz w:val="20"/>
          <w:szCs w:val="20"/>
        </w:rPr>
      </w:pPr>
      <w:r w:rsidRPr="00ED0B26">
        <w:rPr>
          <w:sz w:val="20"/>
          <w:szCs w:val="20"/>
        </w:rPr>
        <w:t>5.2.2. Не соблюдение требований пункта 5.2.1. настоящих ТУ может привести к образованию белого налета, возможное наличие которого не является недоста</w:t>
      </w:r>
      <w:r>
        <w:rPr>
          <w:sz w:val="20"/>
          <w:szCs w:val="20"/>
        </w:rPr>
        <w:t>тком качества цинкового покрытия</w:t>
      </w:r>
      <w:r w:rsidRPr="00ED0B26">
        <w:rPr>
          <w:sz w:val="20"/>
          <w:szCs w:val="20"/>
        </w:rPr>
        <w:t xml:space="preserve"> металлоконструкций.</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sz w:val="20"/>
          <w:szCs w:val="20"/>
        </w:rPr>
      </w:pPr>
      <w:r>
        <w:rPr>
          <w:rFonts w:ascii="Times New Roman" w:hAnsi="Times New Roman" w:cs="Times New Roman"/>
          <w:sz w:val="20"/>
          <w:szCs w:val="20"/>
        </w:rPr>
        <w:t>5.2.3</w:t>
      </w:r>
      <w:r w:rsidRPr="00ED0B26">
        <w:rPr>
          <w:rFonts w:ascii="Times New Roman" w:hAnsi="Times New Roman" w:cs="Times New Roman"/>
          <w:sz w:val="20"/>
          <w:szCs w:val="20"/>
        </w:rPr>
        <w:t xml:space="preserve">. Не допускается проводить рядом с местом хранения оцинкованных изделий сварочные работы. </w:t>
      </w:r>
    </w:p>
    <w:p w:rsidR="00ED0B26" w:rsidRPr="00ED0B26" w:rsidRDefault="00ED0B26" w:rsidP="00ED0B26">
      <w:pPr>
        <w:shd w:val="clear" w:color="auto" w:fill="FFFFFF"/>
        <w:tabs>
          <w:tab w:val="right" w:pos="9639"/>
        </w:tabs>
        <w:autoSpaceDE w:val="0"/>
        <w:autoSpaceDN w:val="0"/>
        <w:adjustRightInd w:val="0"/>
        <w:spacing w:after="0" w:line="240" w:lineRule="auto"/>
        <w:ind w:left="-284" w:right="283" w:firstLine="141"/>
        <w:jc w:val="both"/>
        <w:rPr>
          <w:rFonts w:ascii="Times New Roman" w:eastAsia="Times New Roman" w:hAnsi="Times New Roman" w:cs="Times New Roman"/>
          <w:b/>
          <w:sz w:val="20"/>
          <w:szCs w:val="20"/>
        </w:rPr>
      </w:pPr>
      <w:r w:rsidRPr="00ED0B26">
        <w:rPr>
          <w:rFonts w:ascii="Times New Roman" w:eastAsia="Times New Roman" w:hAnsi="Times New Roman" w:cs="Times New Roman"/>
          <w:b/>
          <w:sz w:val="20"/>
          <w:szCs w:val="20"/>
        </w:rPr>
        <w:t xml:space="preserve">6. </w:t>
      </w:r>
      <w:r w:rsidR="00465FCD">
        <w:rPr>
          <w:rFonts w:ascii="Times New Roman" w:eastAsia="Times New Roman" w:hAnsi="Times New Roman" w:cs="Times New Roman"/>
          <w:b/>
          <w:sz w:val="20"/>
          <w:szCs w:val="20"/>
        </w:rPr>
        <w:t>Обязательства</w:t>
      </w:r>
    </w:p>
    <w:p w:rsidR="00ED0B26" w:rsidRPr="00ED0B26" w:rsidRDefault="00ED0B26" w:rsidP="00465FCD">
      <w:pPr>
        <w:shd w:val="clear" w:color="auto" w:fill="FFFFFF"/>
        <w:tabs>
          <w:tab w:val="right" w:pos="9639"/>
        </w:tabs>
        <w:autoSpaceDE w:val="0"/>
        <w:autoSpaceDN w:val="0"/>
        <w:adjustRightInd w:val="0"/>
        <w:spacing w:after="0" w:line="240" w:lineRule="auto"/>
        <w:ind w:left="-284" w:right="283" w:firstLine="141"/>
        <w:jc w:val="both"/>
        <w:rPr>
          <w:rFonts w:ascii="Times New Roman" w:hAnsi="Times New Roman" w:cs="Times New Roman"/>
          <w:sz w:val="20"/>
          <w:szCs w:val="20"/>
        </w:rPr>
      </w:pPr>
      <w:r w:rsidRPr="00ED0B26">
        <w:rPr>
          <w:rFonts w:ascii="Times New Roman" w:hAnsi="Times New Roman" w:cs="Times New Roman"/>
          <w:sz w:val="20"/>
          <w:szCs w:val="20"/>
        </w:rPr>
        <w:t>6.1 На основании требований нормативной документации Предприятие-оцинковщик во время входного контроля производит только визуальный контроль поступивших конструкций на соответствие ГОСТ 9.307-</w:t>
      </w:r>
      <w:r>
        <w:rPr>
          <w:rFonts w:ascii="Times New Roman" w:hAnsi="Times New Roman" w:cs="Times New Roman"/>
          <w:sz w:val="20"/>
          <w:szCs w:val="20"/>
        </w:rPr>
        <w:t>21</w:t>
      </w:r>
      <w:r w:rsidRPr="00ED0B26">
        <w:rPr>
          <w:rFonts w:ascii="Times New Roman" w:hAnsi="Times New Roman" w:cs="Times New Roman"/>
          <w:sz w:val="20"/>
          <w:szCs w:val="20"/>
        </w:rPr>
        <w:t>. Инструментальный контроль сварных швов и стали, из которых изготовлена конструкция, наличия внутренних напряжений, или отклонений от геометрических размеров конструкции не проводится. После цинкования, металлоконструкция должна соответствовать ГОСТ 9.307-</w:t>
      </w:r>
      <w:r>
        <w:rPr>
          <w:rFonts w:ascii="Times New Roman" w:hAnsi="Times New Roman" w:cs="Times New Roman"/>
          <w:sz w:val="20"/>
          <w:szCs w:val="20"/>
        </w:rPr>
        <w:t>21</w:t>
      </w:r>
      <w:r w:rsidRPr="00ED0B26">
        <w:rPr>
          <w:rFonts w:ascii="Times New Roman" w:hAnsi="Times New Roman" w:cs="Times New Roman"/>
          <w:sz w:val="20"/>
          <w:szCs w:val="20"/>
        </w:rPr>
        <w:t xml:space="preserve">, в соответствии с требованиями которого, контролируется только качество цинкового покрытия, поэтому предприятие-оцинковщик не несет ответственности за качество сварных швов, за наличие внутренних напряжений в металлоконструкциях, их склонности к деформациям, растрескиванию, надломам, за их несущую способность, а также за дефекты металлоконструкций, вызванные ошибками конструирования и изготовления. </w:t>
      </w:r>
    </w:p>
    <w:p w:rsidR="00ED0B26" w:rsidRPr="00ED0B26" w:rsidRDefault="00ED0B26" w:rsidP="00ED0B26">
      <w:pPr>
        <w:shd w:val="clear" w:color="auto" w:fill="FFFFFF"/>
        <w:tabs>
          <w:tab w:val="left" w:pos="-40"/>
          <w:tab w:val="right" w:pos="9639"/>
        </w:tabs>
        <w:autoSpaceDE w:val="0"/>
        <w:autoSpaceDN w:val="0"/>
        <w:adjustRightInd w:val="0"/>
        <w:spacing w:after="0" w:line="240" w:lineRule="auto"/>
        <w:ind w:left="-284" w:right="283" w:firstLine="141"/>
        <w:rPr>
          <w:rFonts w:ascii="Times New Roman" w:hAnsi="Times New Roman" w:cs="Times New Roman"/>
          <w:b/>
          <w:i/>
          <w:color w:val="000000" w:themeColor="text1"/>
          <w:sz w:val="20"/>
          <w:szCs w:val="20"/>
        </w:rPr>
      </w:pPr>
      <w:r w:rsidRPr="00ED0B26">
        <w:rPr>
          <w:rFonts w:ascii="Times New Roman" w:hAnsi="Times New Roman" w:cs="Times New Roman"/>
          <w:sz w:val="20"/>
          <w:szCs w:val="20"/>
        </w:rPr>
        <w:tab/>
      </w:r>
      <w:r w:rsidRPr="00ED0B26">
        <w:rPr>
          <w:rFonts w:ascii="Times New Roman" w:hAnsi="Times New Roman" w:cs="Times New Roman"/>
          <w:b/>
          <w:i/>
          <w:color w:val="000000" w:themeColor="text1"/>
          <w:sz w:val="20"/>
          <w:szCs w:val="20"/>
        </w:rPr>
        <w:t xml:space="preserve">При соблюдении данных требований Подрядчик гарантирует нанесение покрытия методом горячего цинкования в соответствии с ГОСТ 9.307 – </w:t>
      </w:r>
      <w:r>
        <w:rPr>
          <w:rFonts w:ascii="Times New Roman" w:hAnsi="Times New Roman" w:cs="Times New Roman"/>
          <w:b/>
          <w:i/>
          <w:color w:val="000000" w:themeColor="text1"/>
          <w:sz w:val="20"/>
          <w:szCs w:val="20"/>
        </w:rPr>
        <w:t>21</w:t>
      </w:r>
      <w:r w:rsidRPr="00ED0B26">
        <w:rPr>
          <w:rFonts w:ascii="Times New Roman" w:hAnsi="Times New Roman" w:cs="Times New Roman"/>
          <w:b/>
          <w:i/>
          <w:color w:val="000000" w:themeColor="text1"/>
          <w:sz w:val="20"/>
          <w:szCs w:val="20"/>
        </w:rPr>
        <w:t xml:space="preserve">. </w:t>
      </w:r>
    </w:p>
    <w:p w:rsidR="00ED0B26" w:rsidRPr="00ED0B26" w:rsidRDefault="00ED0B26" w:rsidP="00ED0B26">
      <w:pPr>
        <w:tabs>
          <w:tab w:val="right" w:pos="9639"/>
        </w:tabs>
        <w:spacing w:after="0" w:line="240" w:lineRule="auto"/>
        <w:ind w:left="-284" w:right="283"/>
        <w:jc w:val="both"/>
        <w:rPr>
          <w:rFonts w:ascii="Times New Roman" w:hAnsi="Times New Roman" w:cs="Times New Roman"/>
          <w:b/>
          <w:color w:val="000000" w:themeColor="text1"/>
          <w:sz w:val="20"/>
          <w:szCs w:val="20"/>
        </w:rPr>
      </w:pP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b/>
          <w:color w:val="000000" w:themeColor="text1"/>
          <w:sz w:val="20"/>
          <w:szCs w:val="20"/>
        </w:rPr>
      </w:pP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b/>
          <w:color w:val="000000" w:themeColor="text1"/>
          <w:sz w:val="20"/>
          <w:szCs w:val="20"/>
        </w:rPr>
      </w:pP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b/>
          <w:color w:val="000000" w:themeColor="text1"/>
          <w:sz w:val="20"/>
          <w:szCs w:val="20"/>
        </w:rPr>
      </w:pP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b/>
          <w:color w:val="000000" w:themeColor="text1"/>
          <w:sz w:val="20"/>
          <w:szCs w:val="20"/>
        </w:rPr>
      </w:pPr>
    </w:p>
    <w:p w:rsidR="00ED0B26" w:rsidRPr="00ED0B26" w:rsidRDefault="00ED0B26" w:rsidP="00ED0B26">
      <w:pPr>
        <w:tabs>
          <w:tab w:val="right" w:pos="9639"/>
        </w:tabs>
        <w:spacing w:after="0" w:line="240" w:lineRule="auto"/>
        <w:ind w:left="-284" w:right="283" w:firstLine="141"/>
        <w:jc w:val="both"/>
        <w:rPr>
          <w:rFonts w:ascii="Times New Roman" w:hAnsi="Times New Roman" w:cs="Times New Roman"/>
          <w:b/>
          <w:color w:val="000000" w:themeColor="text1"/>
          <w:sz w:val="20"/>
          <w:szCs w:val="20"/>
        </w:rPr>
      </w:pPr>
    </w:p>
    <w:p w:rsidR="00ED0B26" w:rsidRDefault="00ED0B26" w:rsidP="00ED0B26">
      <w:pPr>
        <w:tabs>
          <w:tab w:val="right" w:pos="9639"/>
        </w:tabs>
        <w:spacing w:after="0" w:line="240" w:lineRule="auto"/>
        <w:ind w:left="-284" w:right="283" w:firstLine="141"/>
        <w:jc w:val="both"/>
        <w:rPr>
          <w:rFonts w:ascii="Times New Roman" w:hAnsi="Times New Roman" w:cs="Times New Roman"/>
          <w:b/>
          <w:color w:val="000000" w:themeColor="text1"/>
          <w:sz w:val="20"/>
          <w:szCs w:val="20"/>
        </w:rPr>
      </w:pPr>
    </w:p>
    <w:tbl>
      <w:tblPr>
        <w:tblStyle w:val="a7"/>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9"/>
      </w:tblGrid>
      <w:tr w:rsidR="00ED0B26" w:rsidTr="00ED0B26">
        <w:tc>
          <w:tcPr>
            <w:tcW w:w="4998" w:type="dxa"/>
          </w:tcPr>
          <w:p w:rsidR="00ED0B26" w:rsidRDefault="00ED0B26" w:rsidP="00ED0B26">
            <w:pPr>
              <w:tabs>
                <w:tab w:val="right" w:pos="9639"/>
              </w:tabs>
              <w:ind w:right="283"/>
              <w:jc w:val="both"/>
              <w:rPr>
                <w:rFonts w:ascii="Times New Roman" w:hAnsi="Times New Roman" w:cs="Times New Roman"/>
                <w:b/>
                <w:color w:val="000000" w:themeColor="text1"/>
                <w:sz w:val="20"/>
                <w:szCs w:val="20"/>
              </w:rPr>
            </w:pPr>
            <w:r w:rsidRPr="00ED0B26">
              <w:rPr>
                <w:rFonts w:ascii="Times New Roman" w:hAnsi="Times New Roman" w:cs="Times New Roman"/>
                <w:b/>
                <w:color w:val="000000" w:themeColor="text1"/>
                <w:sz w:val="20"/>
                <w:szCs w:val="20"/>
              </w:rPr>
              <w:t>Заказчик___</w:t>
            </w:r>
            <w:r>
              <w:rPr>
                <w:rFonts w:ascii="Times New Roman" w:hAnsi="Times New Roman" w:cs="Times New Roman"/>
                <w:b/>
                <w:color w:val="000000" w:themeColor="text1"/>
                <w:sz w:val="20"/>
                <w:szCs w:val="20"/>
              </w:rPr>
              <w:t>__________/</w:t>
            </w:r>
            <w:r w:rsidR="005178C5">
              <w:rPr>
                <w:rFonts w:ascii="Times New Roman" w:hAnsi="Times New Roman" w:cs="Times New Roman"/>
                <w:b/>
                <w:color w:val="000000" w:themeColor="text1"/>
                <w:sz w:val="20"/>
                <w:szCs w:val="20"/>
              </w:rPr>
              <w:t>________________</w:t>
            </w:r>
            <w:r w:rsidRPr="00ED0B26">
              <w:rPr>
                <w:rFonts w:ascii="Times New Roman" w:hAnsi="Times New Roman" w:cs="Times New Roman"/>
                <w:b/>
                <w:color w:val="000000" w:themeColor="text1"/>
                <w:sz w:val="20"/>
                <w:szCs w:val="20"/>
              </w:rPr>
              <w:t>/</w:t>
            </w:r>
          </w:p>
        </w:tc>
        <w:tc>
          <w:tcPr>
            <w:tcW w:w="4999" w:type="dxa"/>
          </w:tcPr>
          <w:p w:rsidR="00ED0B26" w:rsidRDefault="00ED0B26" w:rsidP="00ED0B26">
            <w:pPr>
              <w:tabs>
                <w:tab w:val="right" w:pos="9639"/>
              </w:tabs>
              <w:ind w:right="283"/>
              <w:jc w:val="both"/>
              <w:rPr>
                <w:rFonts w:ascii="Times New Roman" w:hAnsi="Times New Roman" w:cs="Times New Roman"/>
                <w:b/>
                <w:color w:val="000000" w:themeColor="text1"/>
                <w:sz w:val="20"/>
                <w:szCs w:val="20"/>
              </w:rPr>
            </w:pPr>
            <w:r w:rsidRPr="00ED0B26">
              <w:rPr>
                <w:rFonts w:ascii="Times New Roman" w:hAnsi="Times New Roman" w:cs="Times New Roman"/>
                <w:b/>
                <w:color w:val="000000" w:themeColor="text1"/>
                <w:sz w:val="20"/>
                <w:szCs w:val="20"/>
              </w:rPr>
              <w:t>Подрядчик</w:t>
            </w:r>
            <w:r>
              <w:rPr>
                <w:rFonts w:ascii="Times New Roman" w:hAnsi="Times New Roman" w:cs="Times New Roman"/>
                <w:b/>
                <w:color w:val="000000" w:themeColor="text1"/>
                <w:sz w:val="20"/>
                <w:szCs w:val="20"/>
              </w:rPr>
              <w:t>______</w:t>
            </w:r>
            <w:r w:rsidRPr="00ED0B26">
              <w:rPr>
                <w:rFonts w:ascii="Times New Roman" w:hAnsi="Times New Roman" w:cs="Times New Roman"/>
                <w:b/>
                <w:color w:val="000000" w:themeColor="text1"/>
                <w:sz w:val="20"/>
                <w:szCs w:val="20"/>
              </w:rPr>
              <w:t>____________</w:t>
            </w:r>
            <w:r>
              <w:rPr>
                <w:rFonts w:ascii="Times New Roman" w:hAnsi="Times New Roman" w:cs="Times New Roman"/>
                <w:b/>
                <w:color w:val="000000" w:themeColor="text1"/>
                <w:sz w:val="20"/>
                <w:szCs w:val="20"/>
              </w:rPr>
              <w:t>/</w:t>
            </w:r>
            <w:proofErr w:type="spellStart"/>
            <w:r w:rsidR="005178C5" w:rsidRPr="00ED0B26">
              <w:rPr>
                <w:rFonts w:ascii="Times New Roman" w:hAnsi="Times New Roman" w:cs="Times New Roman"/>
                <w:b/>
                <w:color w:val="000000" w:themeColor="text1"/>
                <w:sz w:val="20"/>
                <w:szCs w:val="20"/>
              </w:rPr>
              <w:t>Евши</w:t>
            </w:r>
            <w:r w:rsidR="00C40B2D">
              <w:rPr>
                <w:rFonts w:ascii="Times New Roman" w:hAnsi="Times New Roman" w:cs="Times New Roman"/>
                <w:b/>
                <w:color w:val="000000" w:themeColor="text1"/>
                <w:sz w:val="20"/>
                <w:szCs w:val="20"/>
              </w:rPr>
              <w:t>н</w:t>
            </w:r>
            <w:proofErr w:type="spellEnd"/>
            <w:r w:rsidR="00C40B2D">
              <w:rPr>
                <w:rFonts w:ascii="Times New Roman" w:hAnsi="Times New Roman" w:cs="Times New Roman"/>
                <w:b/>
                <w:color w:val="000000" w:themeColor="text1"/>
                <w:sz w:val="20"/>
                <w:szCs w:val="20"/>
              </w:rPr>
              <w:t xml:space="preserve"> Е.В.</w:t>
            </w:r>
            <w:r w:rsidRPr="00ED0B26">
              <w:rPr>
                <w:rFonts w:ascii="Times New Roman" w:hAnsi="Times New Roman" w:cs="Times New Roman"/>
                <w:b/>
                <w:color w:val="000000" w:themeColor="text1"/>
                <w:sz w:val="20"/>
                <w:szCs w:val="20"/>
              </w:rPr>
              <w:t>/</w:t>
            </w:r>
          </w:p>
        </w:tc>
      </w:tr>
      <w:tr w:rsidR="00ED0B26" w:rsidTr="00ED0B26">
        <w:tc>
          <w:tcPr>
            <w:tcW w:w="4998" w:type="dxa"/>
          </w:tcPr>
          <w:p w:rsidR="00ED0B26" w:rsidRPr="00ED0B26" w:rsidRDefault="00ED0B26" w:rsidP="00ED0B26">
            <w:pPr>
              <w:tabs>
                <w:tab w:val="right" w:pos="9639"/>
              </w:tabs>
              <w:ind w:right="283" w:firstLine="1135"/>
              <w:jc w:val="both"/>
              <w:rPr>
                <w:rFonts w:ascii="Times New Roman" w:hAnsi="Times New Roman" w:cs="Times New Roman"/>
                <w:b/>
                <w:color w:val="000000" w:themeColor="text1"/>
                <w:sz w:val="20"/>
                <w:szCs w:val="20"/>
              </w:rPr>
            </w:pPr>
            <w:proofErr w:type="spellStart"/>
            <w:r w:rsidRPr="00ED0B26">
              <w:rPr>
                <w:rFonts w:ascii="Times New Roman" w:hAnsi="Times New Roman" w:cs="Times New Roman"/>
                <w:color w:val="000000" w:themeColor="text1"/>
                <w:sz w:val="20"/>
                <w:szCs w:val="20"/>
              </w:rPr>
              <w:t>мп</w:t>
            </w:r>
            <w:proofErr w:type="spellEnd"/>
          </w:p>
        </w:tc>
        <w:tc>
          <w:tcPr>
            <w:tcW w:w="4999" w:type="dxa"/>
          </w:tcPr>
          <w:p w:rsidR="00ED0B26" w:rsidRPr="00ED0B26" w:rsidRDefault="00ED0B26" w:rsidP="00ED0B26">
            <w:pPr>
              <w:tabs>
                <w:tab w:val="right" w:pos="9639"/>
              </w:tabs>
              <w:ind w:left="1240" w:right="283"/>
              <w:jc w:val="both"/>
              <w:rPr>
                <w:rFonts w:ascii="Times New Roman" w:hAnsi="Times New Roman" w:cs="Times New Roman"/>
                <w:b/>
                <w:color w:val="000000" w:themeColor="text1"/>
                <w:sz w:val="20"/>
                <w:szCs w:val="20"/>
              </w:rPr>
            </w:pPr>
            <w:proofErr w:type="spellStart"/>
            <w:r w:rsidRPr="00ED0B26">
              <w:rPr>
                <w:rFonts w:ascii="Times New Roman" w:hAnsi="Times New Roman" w:cs="Times New Roman"/>
                <w:color w:val="000000" w:themeColor="text1"/>
                <w:sz w:val="20"/>
                <w:szCs w:val="20"/>
              </w:rPr>
              <w:t>мп</w:t>
            </w:r>
            <w:proofErr w:type="spellEnd"/>
          </w:p>
        </w:tc>
      </w:tr>
    </w:tbl>
    <w:p w:rsidR="00ED0B26" w:rsidRDefault="00ED0B26"/>
    <w:sectPr w:rsidR="00ED0B26" w:rsidSect="00ED0B26">
      <w:headerReference w:type="default" r:id="rId8"/>
      <w:footerReference w:type="default" r:id="rId9"/>
      <w:pgSz w:w="11906" w:h="16838"/>
      <w:pgMar w:top="137" w:right="849" w:bottom="709" w:left="1276" w:header="142"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202E" w:rsidRDefault="00B0202E" w:rsidP="00560358">
      <w:pPr>
        <w:spacing w:after="0" w:line="240" w:lineRule="auto"/>
      </w:pPr>
      <w:r>
        <w:separator/>
      </w:r>
    </w:p>
  </w:endnote>
  <w:endnote w:type="continuationSeparator" w:id="0">
    <w:p w:rsidR="00B0202E" w:rsidRDefault="00B0202E" w:rsidP="0056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D0B26" w:rsidRDefault="00ED0B26">
    <w:pPr>
      <w:pStyle w:val="ab"/>
    </w:pPr>
    <w:r>
      <w:t>Заказчик______________________</w:t>
    </w:r>
    <w:r>
      <w:tab/>
    </w:r>
    <w:r>
      <w:tab/>
      <w:t>Подрядчик___________________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202E" w:rsidRDefault="00B0202E" w:rsidP="00560358">
      <w:pPr>
        <w:spacing w:after="0" w:line="240" w:lineRule="auto"/>
      </w:pPr>
      <w:r>
        <w:separator/>
      </w:r>
    </w:p>
  </w:footnote>
  <w:footnote w:type="continuationSeparator" w:id="0">
    <w:p w:rsidR="00B0202E" w:rsidRDefault="00B0202E" w:rsidP="00560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06016"/>
      <w:docPartObj>
        <w:docPartGallery w:val="Page Numbers (Top of Page)"/>
        <w:docPartUnique/>
      </w:docPartObj>
    </w:sdtPr>
    <w:sdtContent>
      <w:p w:rsidR="00ED0B26" w:rsidRDefault="00ED0B26">
        <w:pPr>
          <w:pStyle w:val="a9"/>
          <w:jc w:val="center"/>
        </w:pPr>
        <w:r>
          <w:rPr>
            <w:noProof/>
          </w:rPr>
          <w:fldChar w:fldCharType="begin"/>
        </w:r>
        <w:r>
          <w:rPr>
            <w:noProof/>
          </w:rPr>
          <w:instrText xml:space="preserve"> PAGE   \* MERGEFORMAT </w:instrText>
        </w:r>
        <w:r>
          <w:rPr>
            <w:noProof/>
          </w:rPr>
          <w:fldChar w:fldCharType="separate"/>
        </w:r>
        <w:r w:rsidR="00293EAB">
          <w:rPr>
            <w:noProof/>
          </w:rPr>
          <w:t>1</w:t>
        </w:r>
        <w:r>
          <w:rPr>
            <w:noProof/>
          </w:rPr>
          <w:fldChar w:fldCharType="end"/>
        </w:r>
      </w:p>
    </w:sdtContent>
  </w:sdt>
  <w:p w:rsidR="00ED0B26" w:rsidRDefault="00ED0B26" w:rsidP="00ED0B26">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6CA"/>
    <w:multiLevelType w:val="multilevel"/>
    <w:tmpl w:val="19A401D2"/>
    <w:lvl w:ilvl="0">
      <w:start w:val="1"/>
      <w:numFmt w:val="decimal"/>
      <w:lvlText w:val="%1."/>
      <w:lvlJc w:val="left"/>
      <w:pPr>
        <w:ind w:left="644" w:hanging="360"/>
      </w:pPr>
      <w:rPr>
        <w:rFonts w:hint="default"/>
      </w:rPr>
    </w:lvl>
    <w:lvl w:ilvl="1">
      <w:start w:val="3"/>
      <w:numFmt w:val="decimal"/>
      <w:isLgl/>
      <w:lvlText w:val="%1.%2."/>
      <w:lvlJc w:val="left"/>
      <w:pPr>
        <w:ind w:left="1485" w:hanging="405"/>
      </w:pPr>
      <w:rPr>
        <w:rFonts w:hint="default"/>
        <w:color w:val="1F497D"/>
      </w:rPr>
    </w:lvl>
    <w:lvl w:ilvl="2">
      <w:start w:val="1"/>
      <w:numFmt w:val="decimal"/>
      <w:isLgl/>
      <w:lvlText w:val="%1.%2.%3."/>
      <w:lvlJc w:val="left"/>
      <w:pPr>
        <w:ind w:left="2596" w:hanging="720"/>
      </w:pPr>
      <w:rPr>
        <w:rFonts w:hint="default"/>
        <w:color w:val="1F497D"/>
      </w:rPr>
    </w:lvl>
    <w:lvl w:ilvl="3">
      <w:start w:val="1"/>
      <w:numFmt w:val="decimal"/>
      <w:isLgl/>
      <w:lvlText w:val="%1.%2.%3.%4."/>
      <w:lvlJc w:val="left"/>
      <w:pPr>
        <w:ind w:left="3392" w:hanging="720"/>
      </w:pPr>
      <w:rPr>
        <w:rFonts w:hint="default"/>
        <w:color w:val="1F497D"/>
      </w:rPr>
    </w:lvl>
    <w:lvl w:ilvl="4">
      <w:start w:val="1"/>
      <w:numFmt w:val="decimal"/>
      <w:isLgl/>
      <w:lvlText w:val="%1.%2.%3.%4.%5."/>
      <w:lvlJc w:val="left"/>
      <w:pPr>
        <w:ind w:left="4548" w:hanging="1080"/>
      </w:pPr>
      <w:rPr>
        <w:rFonts w:hint="default"/>
        <w:color w:val="1F497D"/>
      </w:rPr>
    </w:lvl>
    <w:lvl w:ilvl="5">
      <w:start w:val="1"/>
      <w:numFmt w:val="decimal"/>
      <w:isLgl/>
      <w:lvlText w:val="%1.%2.%3.%4.%5.%6."/>
      <w:lvlJc w:val="left"/>
      <w:pPr>
        <w:ind w:left="5344" w:hanging="1080"/>
      </w:pPr>
      <w:rPr>
        <w:rFonts w:hint="default"/>
        <w:color w:val="1F497D"/>
      </w:rPr>
    </w:lvl>
    <w:lvl w:ilvl="6">
      <w:start w:val="1"/>
      <w:numFmt w:val="decimal"/>
      <w:isLgl/>
      <w:lvlText w:val="%1.%2.%3.%4.%5.%6.%7."/>
      <w:lvlJc w:val="left"/>
      <w:pPr>
        <w:ind w:left="6500" w:hanging="1440"/>
      </w:pPr>
      <w:rPr>
        <w:rFonts w:hint="default"/>
        <w:color w:val="1F497D"/>
      </w:rPr>
    </w:lvl>
    <w:lvl w:ilvl="7">
      <w:start w:val="1"/>
      <w:numFmt w:val="decimal"/>
      <w:isLgl/>
      <w:lvlText w:val="%1.%2.%3.%4.%5.%6.%7.%8."/>
      <w:lvlJc w:val="left"/>
      <w:pPr>
        <w:ind w:left="7296" w:hanging="1440"/>
      </w:pPr>
      <w:rPr>
        <w:rFonts w:hint="default"/>
        <w:color w:val="1F497D"/>
      </w:rPr>
    </w:lvl>
    <w:lvl w:ilvl="8">
      <w:start w:val="1"/>
      <w:numFmt w:val="decimal"/>
      <w:isLgl/>
      <w:lvlText w:val="%1.%2.%3.%4.%5.%6.%7.%8.%9."/>
      <w:lvlJc w:val="left"/>
      <w:pPr>
        <w:ind w:left="8452" w:hanging="1800"/>
      </w:pPr>
      <w:rPr>
        <w:rFonts w:hint="default"/>
        <w:color w:val="1F497D"/>
      </w:rPr>
    </w:lvl>
  </w:abstractNum>
  <w:abstractNum w:abstractNumId="1" w15:restartNumberingAfterBreak="0">
    <w:nsid w:val="01902022"/>
    <w:multiLevelType w:val="multilevel"/>
    <w:tmpl w:val="CE52D724"/>
    <w:lvl w:ilvl="0">
      <w:start w:val="1"/>
      <w:numFmt w:val="decimal"/>
      <w:lvlText w:val="%1."/>
      <w:lvlJc w:val="left"/>
      <w:pPr>
        <w:ind w:left="644" w:hanging="360"/>
      </w:pPr>
      <w:rPr>
        <w:rFonts w:hint="default"/>
      </w:rPr>
    </w:lvl>
    <w:lvl w:ilvl="1">
      <w:start w:val="1"/>
      <w:numFmt w:val="decimal"/>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15:restartNumberingAfterBreak="0">
    <w:nsid w:val="02BF7F69"/>
    <w:multiLevelType w:val="hybridMultilevel"/>
    <w:tmpl w:val="33C69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457192"/>
    <w:multiLevelType w:val="multilevel"/>
    <w:tmpl w:val="56B02C70"/>
    <w:lvl w:ilvl="0">
      <w:start w:val="1"/>
      <w:numFmt w:val="decimal"/>
      <w:lvlText w:val="%1."/>
      <w:lvlJc w:val="left"/>
      <w:pPr>
        <w:ind w:left="644" w:hanging="360"/>
      </w:pPr>
      <w:rPr>
        <w:rFonts w:hint="default"/>
      </w:rPr>
    </w:lvl>
    <w:lvl w:ilvl="1">
      <w:start w:val="1"/>
      <w:numFmt w:val="decimal"/>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15:restartNumberingAfterBreak="0">
    <w:nsid w:val="0F2C326A"/>
    <w:multiLevelType w:val="multilevel"/>
    <w:tmpl w:val="9FDE9372"/>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2B72F97"/>
    <w:multiLevelType w:val="multilevel"/>
    <w:tmpl w:val="74229D44"/>
    <w:lvl w:ilvl="0">
      <w:start w:val="1"/>
      <w:numFmt w:val="decimal"/>
      <w:lvlText w:val="%1."/>
      <w:lvlJc w:val="left"/>
      <w:pPr>
        <w:ind w:left="644" w:hanging="360"/>
      </w:pPr>
      <w:rPr>
        <w:rFonts w:hint="default"/>
      </w:rPr>
    </w:lvl>
    <w:lvl w:ilvl="1">
      <w:start w:val="1"/>
      <w:numFmt w:val="decimal"/>
      <w:lvlText w:val="%2."/>
      <w:lvlJc w:val="left"/>
      <w:pPr>
        <w:ind w:left="1364" w:hanging="360"/>
      </w:pPr>
      <w:rPr>
        <w:rFonts w:hint="default"/>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 w15:restartNumberingAfterBreak="0">
    <w:nsid w:val="1B8736FF"/>
    <w:multiLevelType w:val="multilevel"/>
    <w:tmpl w:val="19A401D2"/>
    <w:lvl w:ilvl="0">
      <w:start w:val="1"/>
      <w:numFmt w:val="decimal"/>
      <w:lvlText w:val="%1."/>
      <w:lvlJc w:val="left"/>
      <w:pPr>
        <w:ind w:left="644" w:hanging="360"/>
      </w:pPr>
      <w:rPr>
        <w:rFonts w:hint="default"/>
      </w:rPr>
    </w:lvl>
    <w:lvl w:ilvl="1">
      <w:start w:val="3"/>
      <w:numFmt w:val="decimal"/>
      <w:isLgl/>
      <w:lvlText w:val="%1.%2."/>
      <w:lvlJc w:val="left"/>
      <w:pPr>
        <w:ind w:left="1485" w:hanging="405"/>
      </w:pPr>
      <w:rPr>
        <w:rFonts w:hint="default"/>
        <w:color w:val="1F497D"/>
      </w:rPr>
    </w:lvl>
    <w:lvl w:ilvl="2">
      <w:start w:val="1"/>
      <w:numFmt w:val="decimal"/>
      <w:isLgl/>
      <w:lvlText w:val="%1.%2.%3."/>
      <w:lvlJc w:val="left"/>
      <w:pPr>
        <w:ind w:left="2596" w:hanging="720"/>
      </w:pPr>
      <w:rPr>
        <w:rFonts w:hint="default"/>
        <w:color w:val="1F497D"/>
      </w:rPr>
    </w:lvl>
    <w:lvl w:ilvl="3">
      <w:start w:val="1"/>
      <w:numFmt w:val="decimal"/>
      <w:isLgl/>
      <w:lvlText w:val="%1.%2.%3.%4."/>
      <w:lvlJc w:val="left"/>
      <w:pPr>
        <w:ind w:left="3392" w:hanging="720"/>
      </w:pPr>
      <w:rPr>
        <w:rFonts w:hint="default"/>
        <w:color w:val="1F497D"/>
      </w:rPr>
    </w:lvl>
    <w:lvl w:ilvl="4">
      <w:start w:val="1"/>
      <w:numFmt w:val="decimal"/>
      <w:isLgl/>
      <w:lvlText w:val="%1.%2.%3.%4.%5."/>
      <w:lvlJc w:val="left"/>
      <w:pPr>
        <w:ind w:left="4548" w:hanging="1080"/>
      </w:pPr>
      <w:rPr>
        <w:rFonts w:hint="default"/>
        <w:color w:val="1F497D"/>
      </w:rPr>
    </w:lvl>
    <w:lvl w:ilvl="5">
      <w:start w:val="1"/>
      <w:numFmt w:val="decimal"/>
      <w:isLgl/>
      <w:lvlText w:val="%1.%2.%3.%4.%5.%6."/>
      <w:lvlJc w:val="left"/>
      <w:pPr>
        <w:ind w:left="5344" w:hanging="1080"/>
      </w:pPr>
      <w:rPr>
        <w:rFonts w:hint="default"/>
        <w:color w:val="1F497D"/>
      </w:rPr>
    </w:lvl>
    <w:lvl w:ilvl="6">
      <w:start w:val="1"/>
      <w:numFmt w:val="decimal"/>
      <w:isLgl/>
      <w:lvlText w:val="%1.%2.%3.%4.%5.%6.%7."/>
      <w:lvlJc w:val="left"/>
      <w:pPr>
        <w:ind w:left="6500" w:hanging="1440"/>
      </w:pPr>
      <w:rPr>
        <w:rFonts w:hint="default"/>
        <w:color w:val="1F497D"/>
      </w:rPr>
    </w:lvl>
    <w:lvl w:ilvl="7">
      <w:start w:val="1"/>
      <w:numFmt w:val="decimal"/>
      <w:isLgl/>
      <w:lvlText w:val="%1.%2.%3.%4.%5.%6.%7.%8."/>
      <w:lvlJc w:val="left"/>
      <w:pPr>
        <w:ind w:left="7296" w:hanging="1440"/>
      </w:pPr>
      <w:rPr>
        <w:rFonts w:hint="default"/>
        <w:color w:val="1F497D"/>
      </w:rPr>
    </w:lvl>
    <w:lvl w:ilvl="8">
      <w:start w:val="1"/>
      <w:numFmt w:val="decimal"/>
      <w:isLgl/>
      <w:lvlText w:val="%1.%2.%3.%4.%5.%6.%7.%8.%9."/>
      <w:lvlJc w:val="left"/>
      <w:pPr>
        <w:ind w:left="8452" w:hanging="1800"/>
      </w:pPr>
      <w:rPr>
        <w:rFonts w:hint="default"/>
        <w:color w:val="1F497D"/>
      </w:rPr>
    </w:lvl>
  </w:abstractNum>
  <w:abstractNum w:abstractNumId="7" w15:restartNumberingAfterBreak="0">
    <w:nsid w:val="258A4FB6"/>
    <w:multiLevelType w:val="hybridMultilevel"/>
    <w:tmpl w:val="9E409CD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8" w15:restartNumberingAfterBreak="0">
    <w:nsid w:val="28EB0507"/>
    <w:multiLevelType w:val="multilevel"/>
    <w:tmpl w:val="19A401D2"/>
    <w:lvl w:ilvl="0">
      <w:start w:val="1"/>
      <w:numFmt w:val="decimal"/>
      <w:lvlText w:val="%1."/>
      <w:lvlJc w:val="left"/>
      <w:pPr>
        <w:ind w:left="644" w:hanging="360"/>
      </w:pPr>
      <w:rPr>
        <w:rFonts w:hint="default"/>
      </w:rPr>
    </w:lvl>
    <w:lvl w:ilvl="1">
      <w:start w:val="3"/>
      <w:numFmt w:val="decimal"/>
      <w:isLgl/>
      <w:lvlText w:val="%1.%2."/>
      <w:lvlJc w:val="left"/>
      <w:pPr>
        <w:ind w:left="1485" w:hanging="405"/>
      </w:pPr>
      <w:rPr>
        <w:rFonts w:hint="default"/>
        <w:color w:val="1F497D"/>
      </w:rPr>
    </w:lvl>
    <w:lvl w:ilvl="2">
      <w:start w:val="1"/>
      <w:numFmt w:val="decimal"/>
      <w:isLgl/>
      <w:lvlText w:val="%1.%2.%3."/>
      <w:lvlJc w:val="left"/>
      <w:pPr>
        <w:ind w:left="2596" w:hanging="720"/>
      </w:pPr>
      <w:rPr>
        <w:rFonts w:hint="default"/>
        <w:color w:val="1F497D"/>
      </w:rPr>
    </w:lvl>
    <w:lvl w:ilvl="3">
      <w:start w:val="1"/>
      <w:numFmt w:val="decimal"/>
      <w:isLgl/>
      <w:lvlText w:val="%1.%2.%3.%4."/>
      <w:lvlJc w:val="left"/>
      <w:pPr>
        <w:ind w:left="3392" w:hanging="720"/>
      </w:pPr>
      <w:rPr>
        <w:rFonts w:hint="default"/>
        <w:color w:val="1F497D"/>
      </w:rPr>
    </w:lvl>
    <w:lvl w:ilvl="4">
      <w:start w:val="1"/>
      <w:numFmt w:val="decimal"/>
      <w:isLgl/>
      <w:lvlText w:val="%1.%2.%3.%4.%5."/>
      <w:lvlJc w:val="left"/>
      <w:pPr>
        <w:ind w:left="4548" w:hanging="1080"/>
      </w:pPr>
      <w:rPr>
        <w:rFonts w:hint="default"/>
        <w:color w:val="1F497D"/>
      </w:rPr>
    </w:lvl>
    <w:lvl w:ilvl="5">
      <w:start w:val="1"/>
      <w:numFmt w:val="decimal"/>
      <w:isLgl/>
      <w:lvlText w:val="%1.%2.%3.%4.%5.%6."/>
      <w:lvlJc w:val="left"/>
      <w:pPr>
        <w:ind w:left="5344" w:hanging="1080"/>
      </w:pPr>
      <w:rPr>
        <w:rFonts w:hint="default"/>
        <w:color w:val="1F497D"/>
      </w:rPr>
    </w:lvl>
    <w:lvl w:ilvl="6">
      <w:start w:val="1"/>
      <w:numFmt w:val="decimal"/>
      <w:isLgl/>
      <w:lvlText w:val="%1.%2.%3.%4.%5.%6.%7."/>
      <w:lvlJc w:val="left"/>
      <w:pPr>
        <w:ind w:left="6500" w:hanging="1440"/>
      </w:pPr>
      <w:rPr>
        <w:rFonts w:hint="default"/>
        <w:color w:val="1F497D"/>
      </w:rPr>
    </w:lvl>
    <w:lvl w:ilvl="7">
      <w:start w:val="1"/>
      <w:numFmt w:val="decimal"/>
      <w:isLgl/>
      <w:lvlText w:val="%1.%2.%3.%4.%5.%6.%7.%8."/>
      <w:lvlJc w:val="left"/>
      <w:pPr>
        <w:ind w:left="7296" w:hanging="1440"/>
      </w:pPr>
      <w:rPr>
        <w:rFonts w:hint="default"/>
        <w:color w:val="1F497D"/>
      </w:rPr>
    </w:lvl>
    <w:lvl w:ilvl="8">
      <w:start w:val="1"/>
      <w:numFmt w:val="decimal"/>
      <w:isLgl/>
      <w:lvlText w:val="%1.%2.%3.%4.%5.%6.%7.%8.%9."/>
      <w:lvlJc w:val="left"/>
      <w:pPr>
        <w:ind w:left="8452" w:hanging="1800"/>
      </w:pPr>
      <w:rPr>
        <w:rFonts w:hint="default"/>
        <w:color w:val="1F497D"/>
      </w:rPr>
    </w:lvl>
  </w:abstractNum>
  <w:abstractNum w:abstractNumId="9" w15:restartNumberingAfterBreak="0">
    <w:nsid w:val="2CB30941"/>
    <w:multiLevelType w:val="hybridMultilevel"/>
    <w:tmpl w:val="0E285D6E"/>
    <w:lvl w:ilvl="0" w:tplc="A0CE7516">
      <w:start w:val="1"/>
      <w:numFmt w:val="russianLow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9104949"/>
    <w:multiLevelType w:val="hybridMultilevel"/>
    <w:tmpl w:val="6C2E925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3B957EAC"/>
    <w:multiLevelType w:val="multilevel"/>
    <w:tmpl w:val="4E94E87C"/>
    <w:lvl w:ilvl="0">
      <w:start w:val="1"/>
      <w:numFmt w:val="decimal"/>
      <w:lvlText w:val="%1."/>
      <w:lvlJc w:val="left"/>
      <w:pPr>
        <w:ind w:left="720" w:hanging="360"/>
      </w:pPr>
      <w:rPr>
        <w:rFonts w:hint="default"/>
      </w:rPr>
    </w:lvl>
    <w:lvl w:ilvl="1">
      <w:start w:val="6"/>
      <w:numFmt w:val="decimal"/>
      <w:isLgl/>
      <w:lvlText w:val="%1.%2."/>
      <w:lvlJc w:val="left"/>
      <w:pPr>
        <w:ind w:left="1212" w:hanging="360"/>
      </w:pPr>
      <w:rPr>
        <w:rFonts w:hint="default"/>
        <w:color w:val="auto"/>
      </w:rPr>
    </w:lvl>
    <w:lvl w:ilvl="2">
      <w:start w:val="1"/>
      <w:numFmt w:val="decimal"/>
      <w:isLgl/>
      <w:lvlText w:val="%1.%2.%3."/>
      <w:lvlJc w:val="left"/>
      <w:pPr>
        <w:ind w:left="1648" w:hanging="720"/>
      </w:pPr>
      <w:rPr>
        <w:rFonts w:hint="default"/>
        <w:color w:val="1F497D"/>
      </w:rPr>
    </w:lvl>
    <w:lvl w:ilvl="3">
      <w:start w:val="1"/>
      <w:numFmt w:val="decimal"/>
      <w:isLgl/>
      <w:lvlText w:val="%1.%2.%3.%4."/>
      <w:lvlJc w:val="left"/>
      <w:pPr>
        <w:ind w:left="1932" w:hanging="720"/>
      </w:pPr>
      <w:rPr>
        <w:rFonts w:hint="default"/>
        <w:color w:val="1F497D"/>
      </w:rPr>
    </w:lvl>
    <w:lvl w:ilvl="4">
      <w:start w:val="1"/>
      <w:numFmt w:val="decimal"/>
      <w:isLgl/>
      <w:lvlText w:val="%1.%2.%3.%4.%5."/>
      <w:lvlJc w:val="left"/>
      <w:pPr>
        <w:ind w:left="2576" w:hanging="1080"/>
      </w:pPr>
      <w:rPr>
        <w:rFonts w:hint="default"/>
        <w:color w:val="1F497D"/>
      </w:rPr>
    </w:lvl>
    <w:lvl w:ilvl="5">
      <w:start w:val="1"/>
      <w:numFmt w:val="decimal"/>
      <w:isLgl/>
      <w:lvlText w:val="%1.%2.%3.%4.%5.%6."/>
      <w:lvlJc w:val="left"/>
      <w:pPr>
        <w:ind w:left="2860" w:hanging="1080"/>
      </w:pPr>
      <w:rPr>
        <w:rFonts w:hint="default"/>
        <w:color w:val="1F497D"/>
      </w:rPr>
    </w:lvl>
    <w:lvl w:ilvl="6">
      <w:start w:val="1"/>
      <w:numFmt w:val="decimal"/>
      <w:isLgl/>
      <w:lvlText w:val="%1.%2.%3.%4.%5.%6.%7."/>
      <w:lvlJc w:val="left"/>
      <w:pPr>
        <w:ind w:left="3504" w:hanging="1440"/>
      </w:pPr>
      <w:rPr>
        <w:rFonts w:hint="default"/>
        <w:color w:val="1F497D"/>
      </w:rPr>
    </w:lvl>
    <w:lvl w:ilvl="7">
      <w:start w:val="1"/>
      <w:numFmt w:val="decimal"/>
      <w:isLgl/>
      <w:lvlText w:val="%1.%2.%3.%4.%5.%6.%7.%8."/>
      <w:lvlJc w:val="left"/>
      <w:pPr>
        <w:ind w:left="3788" w:hanging="1440"/>
      </w:pPr>
      <w:rPr>
        <w:rFonts w:hint="default"/>
        <w:color w:val="1F497D"/>
      </w:rPr>
    </w:lvl>
    <w:lvl w:ilvl="8">
      <w:start w:val="1"/>
      <w:numFmt w:val="decimal"/>
      <w:isLgl/>
      <w:lvlText w:val="%1.%2.%3.%4.%5.%6.%7.%8.%9."/>
      <w:lvlJc w:val="left"/>
      <w:pPr>
        <w:ind w:left="4432" w:hanging="1800"/>
      </w:pPr>
      <w:rPr>
        <w:rFonts w:hint="default"/>
        <w:color w:val="1F497D"/>
      </w:rPr>
    </w:lvl>
  </w:abstractNum>
  <w:abstractNum w:abstractNumId="12" w15:restartNumberingAfterBreak="0">
    <w:nsid w:val="3BC47E7A"/>
    <w:multiLevelType w:val="multilevel"/>
    <w:tmpl w:val="9FDE9372"/>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D8D06AE"/>
    <w:multiLevelType w:val="multilevel"/>
    <w:tmpl w:val="19A401D2"/>
    <w:lvl w:ilvl="0">
      <w:start w:val="1"/>
      <w:numFmt w:val="decimal"/>
      <w:lvlText w:val="%1."/>
      <w:lvlJc w:val="left"/>
      <w:pPr>
        <w:ind w:left="644" w:hanging="360"/>
      </w:pPr>
      <w:rPr>
        <w:rFonts w:hint="default"/>
      </w:rPr>
    </w:lvl>
    <w:lvl w:ilvl="1">
      <w:start w:val="3"/>
      <w:numFmt w:val="decimal"/>
      <w:isLgl/>
      <w:lvlText w:val="%1.%2."/>
      <w:lvlJc w:val="left"/>
      <w:pPr>
        <w:ind w:left="1485" w:hanging="405"/>
      </w:pPr>
      <w:rPr>
        <w:rFonts w:hint="default"/>
        <w:color w:val="1F497D"/>
      </w:rPr>
    </w:lvl>
    <w:lvl w:ilvl="2">
      <w:start w:val="1"/>
      <w:numFmt w:val="decimal"/>
      <w:isLgl/>
      <w:lvlText w:val="%1.%2.%3."/>
      <w:lvlJc w:val="left"/>
      <w:pPr>
        <w:ind w:left="2596" w:hanging="720"/>
      </w:pPr>
      <w:rPr>
        <w:rFonts w:hint="default"/>
        <w:color w:val="1F497D"/>
      </w:rPr>
    </w:lvl>
    <w:lvl w:ilvl="3">
      <w:start w:val="1"/>
      <w:numFmt w:val="decimal"/>
      <w:isLgl/>
      <w:lvlText w:val="%1.%2.%3.%4."/>
      <w:lvlJc w:val="left"/>
      <w:pPr>
        <w:ind w:left="3392" w:hanging="720"/>
      </w:pPr>
      <w:rPr>
        <w:rFonts w:hint="default"/>
        <w:color w:val="1F497D"/>
      </w:rPr>
    </w:lvl>
    <w:lvl w:ilvl="4">
      <w:start w:val="1"/>
      <w:numFmt w:val="decimal"/>
      <w:isLgl/>
      <w:lvlText w:val="%1.%2.%3.%4.%5."/>
      <w:lvlJc w:val="left"/>
      <w:pPr>
        <w:ind w:left="4548" w:hanging="1080"/>
      </w:pPr>
      <w:rPr>
        <w:rFonts w:hint="default"/>
        <w:color w:val="1F497D"/>
      </w:rPr>
    </w:lvl>
    <w:lvl w:ilvl="5">
      <w:start w:val="1"/>
      <w:numFmt w:val="decimal"/>
      <w:isLgl/>
      <w:lvlText w:val="%1.%2.%3.%4.%5.%6."/>
      <w:lvlJc w:val="left"/>
      <w:pPr>
        <w:ind w:left="5344" w:hanging="1080"/>
      </w:pPr>
      <w:rPr>
        <w:rFonts w:hint="default"/>
        <w:color w:val="1F497D"/>
      </w:rPr>
    </w:lvl>
    <w:lvl w:ilvl="6">
      <w:start w:val="1"/>
      <w:numFmt w:val="decimal"/>
      <w:isLgl/>
      <w:lvlText w:val="%1.%2.%3.%4.%5.%6.%7."/>
      <w:lvlJc w:val="left"/>
      <w:pPr>
        <w:ind w:left="6500" w:hanging="1440"/>
      </w:pPr>
      <w:rPr>
        <w:rFonts w:hint="default"/>
        <w:color w:val="1F497D"/>
      </w:rPr>
    </w:lvl>
    <w:lvl w:ilvl="7">
      <w:start w:val="1"/>
      <w:numFmt w:val="decimal"/>
      <w:isLgl/>
      <w:lvlText w:val="%1.%2.%3.%4.%5.%6.%7.%8."/>
      <w:lvlJc w:val="left"/>
      <w:pPr>
        <w:ind w:left="7296" w:hanging="1440"/>
      </w:pPr>
      <w:rPr>
        <w:rFonts w:hint="default"/>
        <w:color w:val="1F497D"/>
      </w:rPr>
    </w:lvl>
    <w:lvl w:ilvl="8">
      <w:start w:val="1"/>
      <w:numFmt w:val="decimal"/>
      <w:isLgl/>
      <w:lvlText w:val="%1.%2.%3.%4.%5.%6.%7.%8.%9."/>
      <w:lvlJc w:val="left"/>
      <w:pPr>
        <w:ind w:left="8452" w:hanging="1800"/>
      </w:pPr>
      <w:rPr>
        <w:rFonts w:hint="default"/>
        <w:color w:val="1F497D"/>
      </w:rPr>
    </w:lvl>
  </w:abstractNum>
  <w:abstractNum w:abstractNumId="14" w15:restartNumberingAfterBreak="0">
    <w:nsid w:val="51031AE9"/>
    <w:multiLevelType w:val="multilevel"/>
    <w:tmpl w:val="74229D44"/>
    <w:lvl w:ilvl="0">
      <w:start w:val="1"/>
      <w:numFmt w:val="decimal"/>
      <w:lvlText w:val="%1."/>
      <w:lvlJc w:val="left"/>
      <w:pPr>
        <w:ind w:left="644" w:hanging="360"/>
      </w:pPr>
      <w:rPr>
        <w:rFonts w:hint="default"/>
      </w:rPr>
    </w:lvl>
    <w:lvl w:ilvl="1">
      <w:start w:val="1"/>
      <w:numFmt w:val="decimal"/>
      <w:lvlText w:val="%2."/>
      <w:lvlJc w:val="left"/>
      <w:pPr>
        <w:ind w:left="1364" w:hanging="360"/>
      </w:pPr>
      <w:rPr>
        <w:rFonts w:hint="default"/>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5" w15:restartNumberingAfterBreak="0">
    <w:nsid w:val="72E45CFA"/>
    <w:multiLevelType w:val="hybridMultilevel"/>
    <w:tmpl w:val="3E2ED0F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4D01467"/>
    <w:multiLevelType w:val="multilevel"/>
    <w:tmpl w:val="4EDA54E8"/>
    <w:lvl w:ilvl="0">
      <w:start w:val="1"/>
      <w:numFmt w:val="decimal"/>
      <w:lvlText w:val="%1."/>
      <w:lvlJc w:val="left"/>
      <w:pPr>
        <w:ind w:left="360" w:hanging="360"/>
      </w:pPr>
    </w:lvl>
    <w:lvl w:ilvl="1">
      <w:start w:val="1"/>
      <w:numFmt w:val="decimal"/>
      <w:isLgl/>
      <w:lvlText w:val="%1.%2."/>
      <w:lvlJc w:val="left"/>
      <w:pPr>
        <w:ind w:left="734" w:hanging="450"/>
      </w:pPr>
      <w:rPr>
        <w:rFonts w:hint="default"/>
        <w:color w:val="auto"/>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572" w:hanging="720"/>
      </w:pPr>
      <w:rPr>
        <w:rFonts w:hint="default"/>
        <w:color w:val="auto"/>
      </w:rPr>
    </w:lvl>
    <w:lvl w:ilvl="4">
      <w:start w:val="1"/>
      <w:numFmt w:val="decimal"/>
      <w:isLgl/>
      <w:lvlText w:val="%1.%2.%3.%4.%5."/>
      <w:lvlJc w:val="left"/>
      <w:pPr>
        <w:ind w:left="2216" w:hanging="1080"/>
      </w:pPr>
      <w:rPr>
        <w:rFonts w:hint="default"/>
        <w:color w:val="auto"/>
      </w:rPr>
    </w:lvl>
    <w:lvl w:ilvl="5">
      <w:start w:val="1"/>
      <w:numFmt w:val="decimal"/>
      <w:isLgl/>
      <w:lvlText w:val="%1.%2.%3.%4.%5.%6."/>
      <w:lvlJc w:val="left"/>
      <w:pPr>
        <w:ind w:left="2500" w:hanging="1080"/>
      </w:pPr>
      <w:rPr>
        <w:rFonts w:hint="default"/>
        <w:color w:val="auto"/>
      </w:rPr>
    </w:lvl>
    <w:lvl w:ilvl="6">
      <w:start w:val="1"/>
      <w:numFmt w:val="decimal"/>
      <w:isLgl/>
      <w:lvlText w:val="%1.%2.%3.%4.%5.%6.%7."/>
      <w:lvlJc w:val="left"/>
      <w:pPr>
        <w:ind w:left="3144" w:hanging="1440"/>
      </w:pPr>
      <w:rPr>
        <w:rFonts w:hint="default"/>
        <w:color w:val="auto"/>
      </w:rPr>
    </w:lvl>
    <w:lvl w:ilvl="7">
      <w:start w:val="1"/>
      <w:numFmt w:val="decimal"/>
      <w:isLgl/>
      <w:lvlText w:val="%1.%2.%3.%4.%5.%6.%7.%8."/>
      <w:lvlJc w:val="left"/>
      <w:pPr>
        <w:ind w:left="3428" w:hanging="1440"/>
      </w:pPr>
      <w:rPr>
        <w:rFonts w:hint="default"/>
        <w:color w:val="auto"/>
      </w:rPr>
    </w:lvl>
    <w:lvl w:ilvl="8">
      <w:start w:val="1"/>
      <w:numFmt w:val="decimal"/>
      <w:isLgl/>
      <w:lvlText w:val="%1.%2.%3.%4.%5.%6.%7.%8.%9."/>
      <w:lvlJc w:val="left"/>
      <w:pPr>
        <w:ind w:left="4072" w:hanging="1800"/>
      </w:pPr>
      <w:rPr>
        <w:rFonts w:hint="default"/>
        <w:color w:val="auto"/>
      </w:rPr>
    </w:lvl>
  </w:abstractNum>
  <w:abstractNum w:abstractNumId="17" w15:restartNumberingAfterBreak="0">
    <w:nsid w:val="7AE32390"/>
    <w:multiLevelType w:val="hybridMultilevel"/>
    <w:tmpl w:val="FA30CA6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1340816709">
    <w:abstractNumId w:val="0"/>
  </w:num>
  <w:num w:numId="2" w16cid:durableId="1201169286">
    <w:abstractNumId w:val="2"/>
  </w:num>
  <w:num w:numId="3" w16cid:durableId="305012865">
    <w:abstractNumId w:val="11"/>
  </w:num>
  <w:num w:numId="4" w16cid:durableId="2108033692">
    <w:abstractNumId w:val="8"/>
  </w:num>
  <w:num w:numId="5" w16cid:durableId="1091580926">
    <w:abstractNumId w:val="13"/>
  </w:num>
  <w:num w:numId="6" w16cid:durableId="620764763">
    <w:abstractNumId w:val="6"/>
  </w:num>
  <w:num w:numId="7" w16cid:durableId="373432854">
    <w:abstractNumId w:val="15"/>
  </w:num>
  <w:num w:numId="8" w16cid:durableId="1011296118">
    <w:abstractNumId w:val="14"/>
  </w:num>
  <w:num w:numId="9" w16cid:durableId="148256310">
    <w:abstractNumId w:val="7"/>
  </w:num>
  <w:num w:numId="10" w16cid:durableId="979312234">
    <w:abstractNumId w:val="5"/>
  </w:num>
  <w:num w:numId="11" w16cid:durableId="475804110">
    <w:abstractNumId w:val="10"/>
  </w:num>
  <w:num w:numId="12" w16cid:durableId="238561218">
    <w:abstractNumId w:val="17"/>
  </w:num>
  <w:num w:numId="13" w16cid:durableId="241569440">
    <w:abstractNumId w:val="1"/>
  </w:num>
  <w:num w:numId="14" w16cid:durableId="571546584">
    <w:abstractNumId w:val="3"/>
  </w:num>
  <w:num w:numId="15" w16cid:durableId="607466172">
    <w:abstractNumId w:val="16"/>
  </w:num>
  <w:num w:numId="16" w16cid:durableId="890383182">
    <w:abstractNumId w:val="9"/>
  </w:num>
  <w:num w:numId="17" w16cid:durableId="1069160048">
    <w:abstractNumId w:val="4"/>
  </w:num>
  <w:num w:numId="18" w16cid:durableId="143165638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C13"/>
    <w:rsid w:val="00000B08"/>
    <w:rsid w:val="0001243D"/>
    <w:rsid w:val="0002202A"/>
    <w:rsid w:val="0002691D"/>
    <w:rsid w:val="00034DB1"/>
    <w:rsid w:val="000378DF"/>
    <w:rsid w:val="000407B6"/>
    <w:rsid w:val="00051A8D"/>
    <w:rsid w:val="00053194"/>
    <w:rsid w:val="0005797D"/>
    <w:rsid w:val="000610DC"/>
    <w:rsid w:val="00063C7E"/>
    <w:rsid w:val="00064EAC"/>
    <w:rsid w:val="00066334"/>
    <w:rsid w:val="00066BBE"/>
    <w:rsid w:val="00067BDF"/>
    <w:rsid w:val="00067D7C"/>
    <w:rsid w:val="000867A8"/>
    <w:rsid w:val="000951E2"/>
    <w:rsid w:val="000968DA"/>
    <w:rsid w:val="000A0705"/>
    <w:rsid w:val="000A1501"/>
    <w:rsid w:val="000A6F92"/>
    <w:rsid w:val="000A73E2"/>
    <w:rsid w:val="000B0837"/>
    <w:rsid w:val="000C204C"/>
    <w:rsid w:val="000D5A93"/>
    <w:rsid w:val="000D7F5F"/>
    <w:rsid w:val="000E2574"/>
    <w:rsid w:val="000E4A5A"/>
    <w:rsid w:val="000F4B1F"/>
    <w:rsid w:val="00100BAC"/>
    <w:rsid w:val="00102188"/>
    <w:rsid w:val="0010400D"/>
    <w:rsid w:val="00105461"/>
    <w:rsid w:val="001132E4"/>
    <w:rsid w:val="0012154D"/>
    <w:rsid w:val="00122D03"/>
    <w:rsid w:val="00126C34"/>
    <w:rsid w:val="00127D55"/>
    <w:rsid w:val="001420B8"/>
    <w:rsid w:val="00142BDA"/>
    <w:rsid w:val="00151033"/>
    <w:rsid w:val="00151E5C"/>
    <w:rsid w:val="001561CB"/>
    <w:rsid w:val="00161D23"/>
    <w:rsid w:val="00164E18"/>
    <w:rsid w:val="001762AB"/>
    <w:rsid w:val="00182894"/>
    <w:rsid w:val="001846D0"/>
    <w:rsid w:val="0018715D"/>
    <w:rsid w:val="00187E70"/>
    <w:rsid w:val="00194347"/>
    <w:rsid w:val="00194410"/>
    <w:rsid w:val="00196A8C"/>
    <w:rsid w:val="00196FCB"/>
    <w:rsid w:val="001A1D9D"/>
    <w:rsid w:val="001A1E4F"/>
    <w:rsid w:val="001B4618"/>
    <w:rsid w:val="001B6858"/>
    <w:rsid w:val="001C06C9"/>
    <w:rsid w:val="001D0BBE"/>
    <w:rsid w:val="001D4A32"/>
    <w:rsid w:val="001E0AA8"/>
    <w:rsid w:val="001E0F61"/>
    <w:rsid w:val="001E5CF4"/>
    <w:rsid w:val="001E6A25"/>
    <w:rsid w:val="00201992"/>
    <w:rsid w:val="00202896"/>
    <w:rsid w:val="002028F7"/>
    <w:rsid w:val="00203490"/>
    <w:rsid w:val="00204577"/>
    <w:rsid w:val="00206289"/>
    <w:rsid w:val="00207399"/>
    <w:rsid w:val="00212AB1"/>
    <w:rsid w:val="002132B2"/>
    <w:rsid w:val="00213695"/>
    <w:rsid w:val="00224324"/>
    <w:rsid w:val="00237A2E"/>
    <w:rsid w:val="002405B1"/>
    <w:rsid w:val="00241CB9"/>
    <w:rsid w:val="00242A54"/>
    <w:rsid w:val="0024556B"/>
    <w:rsid w:val="00250C80"/>
    <w:rsid w:val="00250E01"/>
    <w:rsid w:val="00255C10"/>
    <w:rsid w:val="00260438"/>
    <w:rsid w:val="00260FCF"/>
    <w:rsid w:val="00266F2D"/>
    <w:rsid w:val="00272B67"/>
    <w:rsid w:val="00274312"/>
    <w:rsid w:val="00274861"/>
    <w:rsid w:val="002808F5"/>
    <w:rsid w:val="00283036"/>
    <w:rsid w:val="00286268"/>
    <w:rsid w:val="00286799"/>
    <w:rsid w:val="00287032"/>
    <w:rsid w:val="00293100"/>
    <w:rsid w:val="00293EAB"/>
    <w:rsid w:val="00297934"/>
    <w:rsid w:val="002A5ED9"/>
    <w:rsid w:val="002A6C6D"/>
    <w:rsid w:val="002B0226"/>
    <w:rsid w:val="002B18DC"/>
    <w:rsid w:val="002B52D5"/>
    <w:rsid w:val="002C59E8"/>
    <w:rsid w:val="002C6B21"/>
    <w:rsid w:val="002D0A82"/>
    <w:rsid w:val="002D4B22"/>
    <w:rsid w:val="002E011C"/>
    <w:rsid w:val="002F15F3"/>
    <w:rsid w:val="0030403B"/>
    <w:rsid w:val="00304B8A"/>
    <w:rsid w:val="00307682"/>
    <w:rsid w:val="00310327"/>
    <w:rsid w:val="0031278F"/>
    <w:rsid w:val="003138C1"/>
    <w:rsid w:val="00315B6A"/>
    <w:rsid w:val="00315D0F"/>
    <w:rsid w:val="00327A87"/>
    <w:rsid w:val="00330C05"/>
    <w:rsid w:val="00331F2D"/>
    <w:rsid w:val="00333FB4"/>
    <w:rsid w:val="00336291"/>
    <w:rsid w:val="0033749F"/>
    <w:rsid w:val="00340152"/>
    <w:rsid w:val="0034462F"/>
    <w:rsid w:val="00345BBE"/>
    <w:rsid w:val="003520DD"/>
    <w:rsid w:val="00357956"/>
    <w:rsid w:val="00360A62"/>
    <w:rsid w:val="00361D0E"/>
    <w:rsid w:val="0036298F"/>
    <w:rsid w:val="00363369"/>
    <w:rsid w:val="00365940"/>
    <w:rsid w:val="003670DD"/>
    <w:rsid w:val="00372004"/>
    <w:rsid w:val="00373A70"/>
    <w:rsid w:val="00374D73"/>
    <w:rsid w:val="00375338"/>
    <w:rsid w:val="003777D0"/>
    <w:rsid w:val="0039070A"/>
    <w:rsid w:val="00391D61"/>
    <w:rsid w:val="00394E74"/>
    <w:rsid w:val="00397A2E"/>
    <w:rsid w:val="003A262A"/>
    <w:rsid w:val="003A6160"/>
    <w:rsid w:val="003B2410"/>
    <w:rsid w:val="003B3C90"/>
    <w:rsid w:val="003B46E7"/>
    <w:rsid w:val="003B5633"/>
    <w:rsid w:val="003C0410"/>
    <w:rsid w:val="003C411F"/>
    <w:rsid w:val="003D06A1"/>
    <w:rsid w:val="003E6372"/>
    <w:rsid w:val="003E6620"/>
    <w:rsid w:val="003F64F2"/>
    <w:rsid w:val="003F6B50"/>
    <w:rsid w:val="003F7825"/>
    <w:rsid w:val="004026E4"/>
    <w:rsid w:val="00406639"/>
    <w:rsid w:val="00415162"/>
    <w:rsid w:val="00415A8D"/>
    <w:rsid w:val="00416057"/>
    <w:rsid w:val="004169D0"/>
    <w:rsid w:val="00416EFA"/>
    <w:rsid w:val="00421720"/>
    <w:rsid w:val="00422257"/>
    <w:rsid w:val="00422432"/>
    <w:rsid w:val="0042606D"/>
    <w:rsid w:val="004308E4"/>
    <w:rsid w:val="0043555C"/>
    <w:rsid w:val="00443F1B"/>
    <w:rsid w:val="00450ADE"/>
    <w:rsid w:val="00455C0D"/>
    <w:rsid w:val="00460608"/>
    <w:rsid w:val="00463293"/>
    <w:rsid w:val="00463DEB"/>
    <w:rsid w:val="00464A89"/>
    <w:rsid w:val="00465FCD"/>
    <w:rsid w:val="00466009"/>
    <w:rsid w:val="004663E6"/>
    <w:rsid w:val="00470DDD"/>
    <w:rsid w:val="0047244F"/>
    <w:rsid w:val="00475673"/>
    <w:rsid w:val="00475BE7"/>
    <w:rsid w:val="00475F2F"/>
    <w:rsid w:val="004767A1"/>
    <w:rsid w:val="00487BBF"/>
    <w:rsid w:val="00487DD8"/>
    <w:rsid w:val="0049091E"/>
    <w:rsid w:val="00497823"/>
    <w:rsid w:val="004A034C"/>
    <w:rsid w:val="004A6E67"/>
    <w:rsid w:val="004B0B35"/>
    <w:rsid w:val="004B0D56"/>
    <w:rsid w:val="004B1844"/>
    <w:rsid w:val="004B2EC4"/>
    <w:rsid w:val="004D2DF0"/>
    <w:rsid w:val="004D4938"/>
    <w:rsid w:val="004D702E"/>
    <w:rsid w:val="004D7C5A"/>
    <w:rsid w:val="004F1159"/>
    <w:rsid w:val="004F4279"/>
    <w:rsid w:val="004F749B"/>
    <w:rsid w:val="004F7ACD"/>
    <w:rsid w:val="00500066"/>
    <w:rsid w:val="00500B94"/>
    <w:rsid w:val="00501A2C"/>
    <w:rsid w:val="005026C6"/>
    <w:rsid w:val="00505B42"/>
    <w:rsid w:val="00505BB5"/>
    <w:rsid w:val="00510BCE"/>
    <w:rsid w:val="00513776"/>
    <w:rsid w:val="00513CCE"/>
    <w:rsid w:val="005142CB"/>
    <w:rsid w:val="005178C5"/>
    <w:rsid w:val="005203F4"/>
    <w:rsid w:val="00522AD7"/>
    <w:rsid w:val="0052358A"/>
    <w:rsid w:val="005324A5"/>
    <w:rsid w:val="005354E9"/>
    <w:rsid w:val="005516AA"/>
    <w:rsid w:val="00555B34"/>
    <w:rsid w:val="00560358"/>
    <w:rsid w:val="0056057A"/>
    <w:rsid w:val="00563CC5"/>
    <w:rsid w:val="00564A98"/>
    <w:rsid w:val="0056523A"/>
    <w:rsid w:val="00565249"/>
    <w:rsid w:val="00570068"/>
    <w:rsid w:val="00570C91"/>
    <w:rsid w:val="0057109D"/>
    <w:rsid w:val="00577200"/>
    <w:rsid w:val="00580684"/>
    <w:rsid w:val="005844DC"/>
    <w:rsid w:val="00585452"/>
    <w:rsid w:val="00586950"/>
    <w:rsid w:val="00586AC7"/>
    <w:rsid w:val="005A574B"/>
    <w:rsid w:val="005A60E1"/>
    <w:rsid w:val="005B1FE7"/>
    <w:rsid w:val="005B6B36"/>
    <w:rsid w:val="005C4DE6"/>
    <w:rsid w:val="005D52FB"/>
    <w:rsid w:val="005E28F5"/>
    <w:rsid w:val="005E2B1C"/>
    <w:rsid w:val="005E5942"/>
    <w:rsid w:val="005F183E"/>
    <w:rsid w:val="005F79C2"/>
    <w:rsid w:val="00615E97"/>
    <w:rsid w:val="0061655A"/>
    <w:rsid w:val="0061754D"/>
    <w:rsid w:val="00631008"/>
    <w:rsid w:val="006313B0"/>
    <w:rsid w:val="006319F8"/>
    <w:rsid w:val="00633C28"/>
    <w:rsid w:val="00635AFE"/>
    <w:rsid w:val="0064083B"/>
    <w:rsid w:val="00643188"/>
    <w:rsid w:val="00643C53"/>
    <w:rsid w:val="00647051"/>
    <w:rsid w:val="00655D1D"/>
    <w:rsid w:val="00656CC1"/>
    <w:rsid w:val="00664486"/>
    <w:rsid w:val="006862C4"/>
    <w:rsid w:val="00696308"/>
    <w:rsid w:val="0069746B"/>
    <w:rsid w:val="006A03BC"/>
    <w:rsid w:val="006B1278"/>
    <w:rsid w:val="006B3DBF"/>
    <w:rsid w:val="006B47CF"/>
    <w:rsid w:val="006C1853"/>
    <w:rsid w:val="006C214C"/>
    <w:rsid w:val="006C2BC3"/>
    <w:rsid w:val="006C4414"/>
    <w:rsid w:val="006C565A"/>
    <w:rsid w:val="006D050D"/>
    <w:rsid w:val="006D3561"/>
    <w:rsid w:val="006E6438"/>
    <w:rsid w:val="006E7CD6"/>
    <w:rsid w:val="006F5832"/>
    <w:rsid w:val="006F6ADE"/>
    <w:rsid w:val="00700615"/>
    <w:rsid w:val="00701280"/>
    <w:rsid w:val="00702812"/>
    <w:rsid w:val="00704965"/>
    <w:rsid w:val="00710EEF"/>
    <w:rsid w:val="00714B33"/>
    <w:rsid w:val="00722982"/>
    <w:rsid w:val="00724740"/>
    <w:rsid w:val="00724BDD"/>
    <w:rsid w:val="00731046"/>
    <w:rsid w:val="0073371D"/>
    <w:rsid w:val="007402E5"/>
    <w:rsid w:val="00740588"/>
    <w:rsid w:val="00740A20"/>
    <w:rsid w:val="007513E1"/>
    <w:rsid w:val="00751DA6"/>
    <w:rsid w:val="00751FF4"/>
    <w:rsid w:val="00755F1E"/>
    <w:rsid w:val="0076390E"/>
    <w:rsid w:val="00772F27"/>
    <w:rsid w:val="00780E5F"/>
    <w:rsid w:val="00785E11"/>
    <w:rsid w:val="00790AAD"/>
    <w:rsid w:val="00796029"/>
    <w:rsid w:val="007A1EE1"/>
    <w:rsid w:val="007A5277"/>
    <w:rsid w:val="007A7747"/>
    <w:rsid w:val="007B273F"/>
    <w:rsid w:val="007B4E25"/>
    <w:rsid w:val="007C04B1"/>
    <w:rsid w:val="007C1061"/>
    <w:rsid w:val="007C41BE"/>
    <w:rsid w:val="007C7318"/>
    <w:rsid w:val="007D12C0"/>
    <w:rsid w:val="007D1331"/>
    <w:rsid w:val="007D5603"/>
    <w:rsid w:val="007D7BEB"/>
    <w:rsid w:val="007E2035"/>
    <w:rsid w:val="007E6A49"/>
    <w:rsid w:val="007E77DF"/>
    <w:rsid w:val="007F384D"/>
    <w:rsid w:val="007F4A01"/>
    <w:rsid w:val="007F6E9B"/>
    <w:rsid w:val="00801374"/>
    <w:rsid w:val="0080319E"/>
    <w:rsid w:val="00805BA0"/>
    <w:rsid w:val="00806A67"/>
    <w:rsid w:val="008165E9"/>
    <w:rsid w:val="00816BFE"/>
    <w:rsid w:val="0082142F"/>
    <w:rsid w:val="0082173E"/>
    <w:rsid w:val="00823BAC"/>
    <w:rsid w:val="00832DA8"/>
    <w:rsid w:val="00834AC1"/>
    <w:rsid w:val="008448C9"/>
    <w:rsid w:val="00845D6F"/>
    <w:rsid w:val="008469A9"/>
    <w:rsid w:val="00850D81"/>
    <w:rsid w:val="0086147D"/>
    <w:rsid w:val="00863B12"/>
    <w:rsid w:val="00881F14"/>
    <w:rsid w:val="00882913"/>
    <w:rsid w:val="00894BED"/>
    <w:rsid w:val="00895ACE"/>
    <w:rsid w:val="008A2FE3"/>
    <w:rsid w:val="008A35FB"/>
    <w:rsid w:val="008B138A"/>
    <w:rsid w:val="008C0EA7"/>
    <w:rsid w:val="008C3F00"/>
    <w:rsid w:val="008D3D68"/>
    <w:rsid w:val="008D5C68"/>
    <w:rsid w:val="008E3E37"/>
    <w:rsid w:val="008E5CD8"/>
    <w:rsid w:val="00902033"/>
    <w:rsid w:val="009166D7"/>
    <w:rsid w:val="009213C3"/>
    <w:rsid w:val="00923D4A"/>
    <w:rsid w:val="009267E6"/>
    <w:rsid w:val="0094344C"/>
    <w:rsid w:val="009436FE"/>
    <w:rsid w:val="009464A3"/>
    <w:rsid w:val="00951E21"/>
    <w:rsid w:val="009526B7"/>
    <w:rsid w:val="00953DC9"/>
    <w:rsid w:val="00962978"/>
    <w:rsid w:val="009637B1"/>
    <w:rsid w:val="009649F8"/>
    <w:rsid w:val="00964A99"/>
    <w:rsid w:val="009662EB"/>
    <w:rsid w:val="009675E0"/>
    <w:rsid w:val="009700BA"/>
    <w:rsid w:val="00972453"/>
    <w:rsid w:val="00974A9B"/>
    <w:rsid w:val="00976279"/>
    <w:rsid w:val="00990634"/>
    <w:rsid w:val="009959C3"/>
    <w:rsid w:val="009B5EF3"/>
    <w:rsid w:val="009B6059"/>
    <w:rsid w:val="009B74C0"/>
    <w:rsid w:val="009C1C8F"/>
    <w:rsid w:val="009C4418"/>
    <w:rsid w:val="009D2E13"/>
    <w:rsid w:val="009E002A"/>
    <w:rsid w:val="009E188D"/>
    <w:rsid w:val="009F06C0"/>
    <w:rsid w:val="00A004D5"/>
    <w:rsid w:val="00A0152F"/>
    <w:rsid w:val="00A1348B"/>
    <w:rsid w:val="00A26DAE"/>
    <w:rsid w:val="00A5048E"/>
    <w:rsid w:val="00A50894"/>
    <w:rsid w:val="00A52927"/>
    <w:rsid w:val="00A54AD4"/>
    <w:rsid w:val="00A613EA"/>
    <w:rsid w:val="00A61BD0"/>
    <w:rsid w:val="00A620D5"/>
    <w:rsid w:val="00A63D8C"/>
    <w:rsid w:val="00A710F5"/>
    <w:rsid w:val="00A76054"/>
    <w:rsid w:val="00A800DC"/>
    <w:rsid w:val="00A8295B"/>
    <w:rsid w:val="00A864CD"/>
    <w:rsid w:val="00A915F3"/>
    <w:rsid w:val="00A93285"/>
    <w:rsid w:val="00AA2977"/>
    <w:rsid w:val="00AB2C51"/>
    <w:rsid w:val="00AB4B78"/>
    <w:rsid w:val="00AB65B8"/>
    <w:rsid w:val="00AB68AE"/>
    <w:rsid w:val="00AC33B5"/>
    <w:rsid w:val="00AD3AB3"/>
    <w:rsid w:val="00AD4154"/>
    <w:rsid w:val="00AD466A"/>
    <w:rsid w:val="00AE04F4"/>
    <w:rsid w:val="00AE2D4F"/>
    <w:rsid w:val="00AE4F5E"/>
    <w:rsid w:val="00AE689B"/>
    <w:rsid w:val="00AE6FFD"/>
    <w:rsid w:val="00AE7F1D"/>
    <w:rsid w:val="00AF6D62"/>
    <w:rsid w:val="00AF6D9A"/>
    <w:rsid w:val="00AF71B7"/>
    <w:rsid w:val="00B0202E"/>
    <w:rsid w:val="00B071E0"/>
    <w:rsid w:val="00B108E4"/>
    <w:rsid w:val="00B11BAD"/>
    <w:rsid w:val="00B1293A"/>
    <w:rsid w:val="00B236F0"/>
    <w:rsid w:val="00B25AFA"/>
    <w:rsid w:val="00B26485"/>
    <w:rsid w:val="00B343B8"/>
    <w:rsid w:val="00B37699"/>
    <w:rsid w:val="00B475EB"/>
    <w:rsid w:val="00B50FA4"/>
    <w:rsid w:val="00B55DD8"/>
    <w:rsid w:val="00B6377A"/>
    <w:rsid w:val="00B651B1"/>
    <w:rsid w:val="00B70E76"/>
    <w:rsid w:val="00B71A01"/>
    <w:rsid w:val="00B80EC8"/>
    <w:rsid w:val="00B811E3"/>
    <w:rsid w:val="00B8263B"/>
    <w:rsid w:val="00B8307B"/>
    <w:rsid w:val="00B91A37"/>
    <w:rsid w:val="00B91ADC"/>
    <w:rsid w:val="00BA1493"/>
    <w:rsid w:val="00BB2A2F"/>
    <w:rsid w:val="00BB4CFD"/>
    <w:rsid w:val="00BB5A53"/>
    <w:rsid w:val="00BC192E"/>
    <w:rsid w:val="00BC1F8B"/>
    <w:rsid w:val="00BC308D"/>
    <w:rsid w:val="00BC612A"/>
    <w:rsid w:val="00BC708B"/>
    <w:rsid w:val="00BD3DFC"/>
    <w:rsid w:val="00BD6C49"/>
    <w:rsid w:val="00BD75F2"/>
    <w:rsid w:val="00BE0069"/>
    <w:rsid w:val="00BE260C"/>
    <w:rsid w:val="00BE2746"/>
    <w:rsid w:val="00BE74DB"/>
    <w:rsid w:val="00BF6A7F"/>
    <w:rsid w:val="00C0118B"/>
    <w:rsid w:val="00C01796"/>
    <w:rsid w:val="00C1132D"/>
    <w:rsid w:val="00C115D6"/>
    <w:rsid w:val="00C11F14"/>
    <w:rsid w:val="00C129A0"/>
    <w:rsid w:val="00C14028"/>
    <w:rsid w:val="00C17018"/>
    <w:rsid w:val="00C171F3"/>
    <w:rsid w:val="00C204E5"/>
    <w:rsid w:val="00C20664"/>
    <w:rsid w:val="00C21674"/>
    <w:rsid w:val="00C25803"/>
    <w:rsid w:val="00C2720A"/>
    <w:rsid w:val="00C31DDD"/>
    <w:rsid w:val="00C40982"/>
    <w:rsid w:val="00C40B2D"/>
    <w:rsid w:val="00C40D37"/>
    <w:rsid w:val="00C42A24"/>
    <w:rsid w:val="00C70CE4"/>
    <w:rsid w:val="00C71E17"/>
    <w:rsid w:val="00C72BC1"/>
    <w:rsid w:val="00C74326"/>
    <w:rsid w:val="00C775C7"/>
    <w:rsid w:val="00C776AF"/>
    <w:rsid w:val="00C803CA"/>
    <w:rsid w:val="00C8589F"/>
    <w:rsid w:val="00C91843"/>
    <w:rsid w:val="00C92DA6"/>
    <w:rsid w:val="00C959AD"/>
    <w:rsid w:val="00CA0B9F"/>
    <w:rsid w:val="00CA35BF"/>
    <w:rsid w:val="00CA520E"/>
    <w:rsid w:val="00CA575C"/>
    <w:rsid w:val="00CB17D9"/>
    <w:rsid w:val="00CB7444"/>
    <w:rsid w:val="00CC2FF4"/>
    <w:rsid w:val="00CC66A6"/>
    <w:rsid w:val="00CD4446"/>
    <w:rsid w:val="00CD47E9"/>
    <w:rsid w:val="00CD5332"/>
    <w:rsid w:val="00CE0AB4"/>
    <w:rsid w:val="00CE0F76"/>
    <w:rsid w:val="00D013AE"/>
    <w:rsid w:val="00D01D1C"/>
    <w:rsid w:val="00D04812"/>
    <w:rsid w:val="00D0687F"/>
    <w:rsid w:val="00D079F8"/>
    <w:rsid w:val="00D158B0"/>
    <w:rsid w:val="00D21348"/>
    <w:rsid w:val="00D21831"/>
    <w:rsid w:val="00D22955"/>
    <w:rsid w:val="00D23104"/>
    <w:rsid w:val="00D32A09"/>
    <w:rsid w:val="00D3530B"/>
    <w:rsid w:val="00D365B8"/>
    <w:rsid w:val="00D447A8"/>
    <w:rsid w:val="00D54A74"/>
    <w:rsid w:val="00D54D77"/>
    <w:rsid w:val="00D56171"/>
    <w:rsid w:val="00D5646D"/>
    <w:rsid w:val="00D56E6E"/>
    <w:rsid w:val="00D7196A"/>
    <w:rsid w:val="00D71E61"/>
    <w:rsid w:val="00D75356"/>
    <w:rsid w:val="00D87808"/>
    <w:rsid w:val="00D935C1"/>
    <w:rsid w:val="00D95318"/>
    <w:rsid w:val="00DA3B21"/>
    <w:rsid w:val="00DA4B90"/>
    <w:rsid w:val="00DB6FEC"/>
    <w:rsid w:val="00DC00C8"/>
    <w:rsid w:val="00DC2072"/>
    <w:rsid w:val="00DC39A5"/>
    <w:rsid w:val="00DC7CA8"/>
    <w:rsid w:val="00DD7DBD"/>
    <w:rsid w:val="00DE12F0"/>
    <w:rsid w:val="00DE3C13"/>
    <w:rsid w:val="00DE48E8"/>
    <w:rsid w:val="00DE5727"/>
    <w:rsid w:val="00DF087D"/>
    <w:rsid w:val="00DF5D35"/>
    <w:rsid w:val="00DF7B8A"/>
    <w:rsid w:val="00E0019E"/>
    <w:rsid w:val="00E00D4A"/>
    <w:rsid w:val="00E02C5A"/>
    <w:rsid w:val="00E043E5"/>
    <w:rsid w:val="00E13F29"/>
    <w:rsid w:val="00E14A55"/>
    <w:rsid w:val="00E20765"/>
    <w:rsid w:val="00E25481"/>
    <w:rsid w:val="00E311DF"/>
    <w:rsid w:val="00E37746"/>
    <w:rsid w:val="00E43433"/>
    <w:rsid w:val="00E4372A"/>
    <w:rsid w:val="00E444EE"/>
    <w:rsid w:val="00E50509"/>
    <w:rsid w:val="00E50D7A"/>
    <w:rsid w:val="00E5361A"/>
    <w:rsid w:val="00E554BD"/>
    <w:rsid w:val="00E62E17"/>
    <w:rsid w:val="00E70FB0"/>
    <w:rsid w:val="00E715E5"/>
    <w:rsid w:val="00E73499"/>
    <w:rsid w:val="00E757EF"/>
    <w:rsid w:val="00E76F8F"/>
    <w:rsid w:val="00E854EC"/>
    <w:rsid w:val="00E91BE1"/>
    <w:rsid w:val="00EA354C"/>
    <w:rsid w:val="00EA37DB"/>
    <w:rsid w:val="00EA47B8"/>
    <w:rsid w:val="00EB0B57"/>
    <w:rsid w:val="00EB24D1"/>
    <w:rsid w:val="00EB2FFA"/>
    <w:rsid w:val="00EB406C"/>
    <w:rsid w:val="00ED0B26"/>
    <w:rsid w:val="00ED3167"/>
    <w:rsid w:val="00ED74EC"/>
    <w:rsid w:val="00EE2B31"/>
    <w:rsid w:val="00EF2265"/>
    <w:rsid w:val="00F01E8D"/>
    <w:rsid w:val="00F05573"/>
    <w:rsid w:val="00F05E3C"/>
    <w:rsid w:val="00F06894"/>
    <w:rsid w:val="00F0789B"/>
    <w:rsid w:val="00F1249B"/>
    <w:rsid w:val="00F12CB2"/>
    <w:rsid w:val="00F15B76"/>
    <w:rsid w:val="00F2327C"/>
    <w:rsid w:val="00F241C8"/>
    <w:rsid w:val="00F25515"/>
    <w:rsid w:val="00F25A6E"/>
    <w:rsid w:val="00F26EF7"/>
    <w:rsid w:val="00F316B6"/>
    <w:rsid w:val="00F33B7B"/>
    <w:rsid w:val="00F35011"/>
    <w:rsid w:val="00F41403"/>
    <w:rsid w:val="00F41A62"/>
    <w:rsid w:val="00F44297"/>
    <w:rsid w:val="00F47B06"/>
    <w:rsid w:val="00F54424"/>
    <w:rsid w:val="00F55387"/>
    <w:rsid w:val="00F55E91"/>
    <w:rsid w:val="00F6766D"/>
    <w:rsid w:val="00F7337D"/>
    <w:rsid w:val="00F7582E"/>
    <w:rsid w:val="00F779DA"/>
    <w:rsid w:val="00F82317"/>
    <w:rsid w:val="00F925A8"/>
    <w:rsid w:val="00FA0EE5"/>
    <w:rsid w:val="00FB4E5A"/>
    <w:rsid w:val="00FB6B20"/>
    <w:rsid w:val="00FD3A51"/>
    <w:rsid w:val="00FD605F"/>
    <w:rsid w:val="00FE0C39"/>
    <w:rsid w:val="00FE1912"/>
    <w:rsid w:val="00FE4EC9"/>
    <w:rsid w:val="00FF0ABB"/>
    <w:rsid w:val="00FF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D52A9"/>
  <w15:docId w15:val="{4EA4F766-7871-4186-A5B0-5D22AA27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5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C59E8"/>
  </w:style>
  <w:style w:type="paragraph" w:styleId="a4">
    <w:name w:val="List Paragraph"/>
    <w:basedOn w:val="a"/>
    <w:uiPriority w:val="34"/>
    <w:qFormat/>
    <w:rsid w:val="0018715D"/>
    <w:pPr>
      <w:ind w:left="720"/>
      <w:contextualSpacing/>
    </w:pPr>
  </w:style>
  <w:style w:type="paragraph" w:styleId="a5">
    <w:name w:val="Balloon Text"/>
    <w:basedOn w:val="a"/>
    <w:link w:val="a6"/>
    <w:uiPriority w:val="99"/>
    <w:semiHidden/>
    <w:unhideWhenUsed/>
    <w:rsid w:val="007402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02E5"/>
    <w:rPr>
      <w:rFonts w:ascii="Tahoma" w:hAnsi="Tahoma" w:cs="Tahoma"/>
      <w:sz w:val="16"/>
      <w:szCs w:val="16"/>
    </w:rPr>
  </w:style>
  <w:style w:type="table" w:styleId="a7">
    <w:name w:val="Table Grid"/>
    <w:basedOn w:val="a1"/>
    <w:uiPriority w:val="59"/>
    <w:rsid w:val="00F12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rsid w:val="00394E74"/>
    <w:rPr>
      <w:color w:val="0000FF"/>
      <w:u w:val="single"/>
    </w:rPr>
  </w:style>
  <w:style w:type="character" w:customStyle="1" w:styleId="2">
    <w:name w:val="Основной текст (2)_"/>
    <w:basedOn w:val="a0"/>
    <w:link w:val="20"/>
    <w:uiPriority w:val="99"/>
    <w:locked/>
    <w:rsid w:val="00BE0069"/>
    <w:rPr>
      <w:rFonts w:ascii="Times New Roman" w:hAnsi="Times New Roman" w:cs="Times New Roman"/>
      <w:b/>
      <w:bCs/>
      <w:sz w:val="23"/>
      <w:szCs w:val="23"/>
      <w:shd w:val="clear" w:color="auto" w:fill="FFFFFF"/>
    </w:rPr>
  </w:style>
  <w:style w:type="paragraph" w:customStyle="1" w:styleId="20">
    <w:name w:val="Основной текст (2)"/>
    <w:basedOn w:val="a"/>
    <w:link w:val="2"/>
    <w:uiPriority w:val="99"/>
    <w:rsid w:val="00BE0069"/>
    <w:pPr>
      <w:widowControl w:val="0"/>
      <w:shd w:val="clear" w:color="auto" w:fill="FFFFFF"/>
      <w:spacing w:before="360" w:after="0" w:line="276" w:lineRule="exact"/>
      <w:ind w:hanging="360"/>
    </w:pPr>
    <w:rPr>
      <w:rFonts w:ascii="Times New Roman" w:hAnsi="Times New Roman" w:cs="Times New Roman"/>
      <w:b/>
      <w:bCs/>
      <w:sz w:val="23"/>
      <w:szCs w:val="23"/>
    </w:rPr>
  </w:style>
  <w:style w:type="paragraph" w:styleId="a9">
    <w:name w:val="header"/>
    <w:basedOn w:val="a"/>
    <w:link w:val="aa"/>
    <w:uiPriority w:val="99"/>
    <w:unhideWhenUsed/>
    <w:rsid w:val="0056035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0358"/>
  </w:style>
  <w:style w:type="paragraph" w:styleId="ab">
    <w:name w:val="footer"/>
    <w:basedOn w:val="a"/>
    <w:link w:val="ac"/>
    <w:uiPriority w:val="99"/>
    <w:unhideWhenUsed/>
    <w:rsid w:val="0056035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0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417029">
      <w:bodyDiv w:val="1"/>
      <w:marLeft w:val="0"/>
      <w:marRight w:val="0"/>
      <w:marTop w:val="0"/>
      <w:marBottom w:val="0"/>
      <w:divBdr>
        <w:top w:val="none" w:sz="0" w:space="0" w:color="auto"/>
        <w:left w:val="none" w:sz="0" w:space="0" w:color="auto"/>
        <w:bottom w:val="none" w:sz="0" w:space="0" w:color="auto"/>
        <w:right w:val="none" w:sz="0" w:space="0" w:color="auto"/>
      </w:divBdr>
      <w:divsChild>
        <w:div w:id="9017976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510260">
              <w:marLeft w:val="0"/>
              <w:marRight w:val="0"/>
              <w:marTop w:val="0"/>
              <w:marBottom w:val="0"/>
              <w:divBdr>
                <w:top w:val="none" w:sz="0" w:space="0" w:color="auto"/>
                <w:left w:val="none" w:sz="0" w:space="0" w:color="auto"/>
                <w:bottom w:val="none" w:sz="0" w:space="0" w:color="auto"/>
                <w:right w:val="none" w:sz="0" w:space="0" w:color="auto"/>
              </w:divBdr>
              <w:divsChild>
                <w:div w:id="1741445145">
                  <w:marLeft w:val="0"/>
                  <w:marRight w:val="0"/>
                  <w:marTop w:val="0"/>
                  <w:marBottom w:val="0"/>
                  <w:divBdr>
                    <w:top w:val="none" w:sz="0" w:space="0" w:color="auto"/>
                    <w:left w:val="none" w:sz="0" w:space="0" w:color="auto"/>
                    <w:bottom w:val="none" w:sz="0" w:space="0" w:color="auto"/>
                    <w:right w:val="none" w:sz="0" w:space="0" w:color="auto"/>
                  </w:divBdr>
                  <w:divsChild>
                    <w:div w:id="1175919907">
                      <w:marLeft w:val="0"/>
                      <w:marRight w:val="0"/>
                      <w:marTop w:val="0"/>
                      <w:marBottom w:val="0"/>
                      <w:divBdr>
                        <w:top w:val="none" w:sz="0" w:space="0" w:color="auto"/>
                        <w:left w:val="none" w:sz="0" w:space="0" w:color="auto"/>
                        <w:bottom w:val="none" w:sz="0" w:space="0" w:color="auto"/>
                        <w:right w:val="none" w:sz="0" w:space="0" w:color="auto"/>
                      </w:divBdr>
                      <w:divsChild>
                        <w:div w:id="11255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8CE70-0018-45D7-BE5F-9B1BF8642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2753</Words>
  <Characters>15695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MGSelezneva</dc:creator>
  <cp:lastModifiedBy>Пользователь Microsoft Office</cp:lastModifiedBy>
  <cp:revision>2</cp:revision>
  <cp:lastPrinted>2018-01-18T08:54:00Z</cp:lastPrinted>
  <dcterms:created xsi:type="dcterms:W3CDTF">2025-05-14T10:48:00Z</dcterms:created>
  <dcterms:modified xsi:type="dcterms:W3CDTF">2025-05-14T10:48:00Z</dcterms:modified>
</cp:coreProperties>
</file>